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3B" w:rsidRPr="008F679C" w:rsidRDefault="009A1B3B" w:rsidP="009A1B3B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290E355D" wp14:editId="2121ED5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017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9A1B3B" w:rsidRPr="008F679C" w:rsidRDefault="009A1B3B" w:rsidP="009A1B3B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9A1B3B" w:rsidRDefault="009A1B3B" w:rsidP="009A1B3B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9A1B3B" w:rsidRPr="00322ED0" w:rsidRDefault="009A1B3B" w:rsidP="009A1B3B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9A1B3B" w:rsidRPr="00322ED0" w:rsidRDefault="009A1B3B" w:rsidP="009A1B3B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9A1B3B" w:rsidRPr="008F679C" w:rsidRDefault="009A1B3B" w:rsidP="009A1B3B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9A1B3B" w:rsidRPr="00322ED0" w:rsidRDefault="009A1B3B" w:rsidP="009A1B3B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IF</w:t>
      </w: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TH MEETING - FIRST SESSION - FOURTH ASSEMBLY</w:t>
      </w:r>
    </w:p>
    <w:p w:rsidR="009A1B3B" w:rsidRPr="008F679C" w:rsidRDefault="009A1B3B" w:rsidP="009A1B3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9A1B3B" w:rsidRPr="00322ED0" w:rsidRDefault="009A1B3B" w:rsidP="009A1B3B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9A1B3B" w:rsidRPr="008F679C" w:rsidRDefault="009A1B3B" w:rsidP="009A1B3B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9A1B3B" w:rsidRDefault="009A1B3B" w:rsidP="009A1B3B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WEDNE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SDAY,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MAY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30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2018 AT 2.30 PM</w:t>
      </w:r>
    </w:p>
    <w:p w:rsidR="009A1B3B" w:rsidRPr="00635B02" w:rsidRDefault="009A1B3B" w:rsidP="009A1B3B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9A1B3B" w:rsidRPr="007263F7" w:rsidRDefault="009A1B3B" w:rsidP="00671AEF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7263F7">
        <w:rPr>
          <w:rFonts w:ascii="Tahoma" w:eastAsia="Times New Roman" w:hAnsi="Tahoma" w:cs="Tahoma"/>
          <w:b/>
          <w:bCs/>
          <w:sz w:val="25"/>
          <w:szCs w:val="25"/>
        </w:rPr>
        <w:t>1.</w:t>
      </w:r>
      <w:r w:rsidRPr="007263F7">
        <w:rPr>
          <w:rFonts w:ascii="Tahoma" w:eastAsia="Times New Roman" w:hAnsi="Tahoma" w:cs="Tahoma"/>
          <w:b/>
          <w:bCs/>
          <w:sz w:val="25"/>
          <w:szCs w:val="25"/>
        </w:rPr>
        <w:tab/>
        <w:t>PRAYER</w:t>
      </w:r>
    </w:p>
    <w:p w:rsidR="009A1B3B" w:rsidRPr="007263F7" w:rsidRDefault="009A1B3B" w:rsidP="00671AEF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Cs/>
          <w:sz w:val="25"/>
          <w:szCs w:val="25"/>
        </w:rPr>
      </w:pPr>
      <w:r w:rsidRPr="007263F7">
        <w:rPr>
          <w:rFonts w:ascii="Tahoma" w:eastAsia="Times New Roman" w:hAnsi="Tahoma" w:cs="Tahoma"/>
          <w:bCs/>
          <w:sz w:val="25"/>
          <w:szCs w:val="25"/>
        </w:rPr>
        <w:t xml:space="preserve"> </w:t>
      </w:r>
    </w:p>
    <w:p w:rsidR="00F54F0C" w:rsidRPr="007263F7" w:rsidRDefault="00F54F0C" w:rsidP="00671AE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7263F7">
        <w:rPr>
          <w:rFonts w:ascii="Tahoma" w:eastAsia="Calibri" w:hAnsi="Tahoma" w:cs="Tahoma"/>
          <w:b/>
          <w:bCs/>
          <w:sz w:val="25"/>
          <w:szCs w:val="25"/>
        </w:rPr>
        <w:t>2.</w:t>
      </w:r>
      <w:r w:rsidRPr="007263F7">
        <w:rPr>
          <w:rFonts w:ascii="Tahoma" w:eastAsia="Calibri" w:hAnsi="Tahoma" w:cs="Tahoma"/>
          <w:b/>
          <w:bCs/>
          <w:sz w:val="25"/>
          <w:szCs w:val="25"/>
        </w:rPr>
        <w:tab/>
        <w:t>PROCEDURAL MOTION</w:t>
      </w:r>
    </w:p>
    <w:p w:rsidR="00F54F0C" w:rsidRPr="007263F7" w:rsidRDefault="00F54F0C" w:rsidP="00F54F0C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:rsidR="00F54F0C" w:rsidRPr="007263F7" w:rsidRDefault="00F54F0C" w:rsidP="00F54F0C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  <w:r w:rsidRPr="007263F7">
        <w:rPr>
          <w:rFonts w:ascii="Tahoma" w:eastAsia="Calibri" w:hAnsi="Tahoma" w:cs="Tahoma"/>
          <w:b/>
          <w:bCs/>
          <w:sz w:val="25"/>
          <w:szCs w:val="25"/>
        </w:rPr>
        <w:t>MOTION</w:t>
      </w:r>
    </w:p>
    <w:p w:rsidR="00F54F0C" w:rsidRPr="007263F7" w:rsidRDefault="00F54F0C" w:rsidP="00F54F0C">
      <w:pPr>
        <w:spacing w:after="0" w:line="240" w:lineRule="auto"/>
        <w:jc w:val="both"/>
        <w:rPr>
          <w:rFonts w:ascii="Tahoma" w:eastAsia="Calibri" w:hAnsi="Tahoma" w:cs="Tahoma"/>
          <w:b/>
          <w:bCs/>
          <w:sz w:val="25"/>
          <w:szCs w:val="25"/>
        </w:rPr>
      </w:pPr>
    </w:p>
    <w:p w:rsidR="00F54F0C" w:rsidRPr="007263F7" w:rsidRDefault="00F54F0C" w:rsidP="0090289C">
      <w:pPr>
        <w:spacing w:after="0" w:line="240" w:lineRule="auto"/>
        <w:jc w:val="both"/>
        <w:rPr>
          <w:rFonts w:ascii="Tahoma" w:eastAsia="Calibri" w:hAnsi="Tahoma" w:cs="Tahoma"/>
          <w:bCs/>
          <w:sz w:val="25"/>
          <w:szCs w:val="25"/>
        </w:rPr>
      </w:pPr>
      <w:r w:rsidRPr="007263F7">
        <w:rPr>
          <w:rFonts w:ascii="Tahoma" w:eastAsia="Calibri" w:hAnsi="Tahoma" w:cs="Tahoma"/>
          <w:b/>
          <w:bCs/>
          <w:sz w:val="25"/>
          <w:szCs w:val="25"/>
        </w:rPr>
        <w:t xml:space="preserve">“THAT, </w:t>
      </w:r>
      <w:r w:rsidRPr="007263F7">
        <w:rPr>
          <w:rFonts w:ascii="Tahoma" w:eastAsia="Calibri" w:hAnsi="Tahoma" w:cs="Tahoma"/>
          <w:bCs/>
          <w:sz w:val="25"/>
          <w:szCs w:val="25"/>
        </w:rPr>
        <w:t xml:space="preserve">This House pursuant to the provisions of Article 55(1) of the Treaty and Rule 10 of the Rules of Procedure, do resolve to hold Sittings in </w:t>
      </w:r>
      <w:r w:rsidR="0090289C" w:rsidRPr="007263F7">
        <w:rPr>
          <w:rFonts w:ascii="Tahoma" w:eastAsia="Calibri" w:hAnsi="Tahoma" w:cs="Tahoma"/>
          <w:bCs/>
          <w:sz w:val="25"/>
          <w:szCs w:val="25"/>
        </w:rPr>
        <w:t>Nairobi</w:t>
      </w:r>
      <w:r w:rsidRPr="007263F7">
        <w:rPr>
          <w:rFonts w:ascii="Tahoma" w:eastAsia="Calibri" w:hAnsi="Tahoma" w:cs="Tahoma"/>
          <w:bCs/>
          <w:sz w:val="25"/>
          <w:szCs w:val="25"/>
        </w:rPr>
        <w:t xml:space="preserve">, in the Republic of </w:t>
      </w:r>
      <w:r w:rsidR="0090289C" w:rsidRPr="007263F7">
        <w:rPr>
          <w:rFonts w:ascii="Tahoma" w:eastAsia="Calibri" w:hAnsi="Tahoma" w:cs="Tahoma"/>
          <w:bCs/>
          <w:sz w:val="25"/>
          <w:szCs w:val="25"/>
        </w:rPr>
        <w:t>Kenya</w:t>
      </w:r>
      <w:r w:rsidRPr="007263F7">
        <w:rPr>
          <w:rFonts w:ascii="Tahoma" w:eastAsia="Calibri" w:hAnsi="Tahoma" w:cs="Tahoma"/>
          <w:bCs/>
          <w:sz w:val="25"/>
          <w:szCs w:val="25"/>
        </w:rPr>
        <w:t>.</w:t>
      </w:r>
    </w:p>
    <w:p w:rsidR="00F54F0C" w:rsidRPr="007263F7" w:rsidRDefault="00F54F0C" w:rsidP="00F54F0C">
      <w:pPr>
        <w:spacing w:after="0" w:line="240" w:lineRule="auto"/>
        <w:ind w:left="540"/>
        <w:contextualSpacing/>
        <w:jc w:val="center"/>
        <w:rPr>
          <w:rFonts w:ascii="Tahoma" w:eastAsia="Calibri" w:hAnsi="Tahoma" w:cs="Tahoma"/>
          <w:b/>
          <w:color w:val="FF0000"/>
          <w:sz w:val="25"/>
          <w:szCs w:val="25"/>
        </w:rPr>
      </w:pPr>
      <w:r w:rsidRPr="007263F7">
        <w:rPr>
          <w:rFonts w:ascii="Tahoma" w:eastAsia="Calibri" w:hAnsi="Tahoma" w:cs="Tahoma"/>
          <w:b/>
          <w:bCs/>
          <w:sz w:val="25"/>
          <w:szCs w:val="25"/>
        </w:rPr>
        <w:t>(</w:t>
      </w:r>
      <w:r w:rsidR="00691798">
        <w:rPr>
          <w:rFonts w:ascii="Tahoma" w:eastAsia="Calibri" w:hAnsi="Tahoma" w:cs="Tahoma"/>
          <w:b/>
          <w:bCs/>
          <w:sz w:val="25"/>
          <w:szCs w:val="25"/>
        </w:rPr>
        <w:t>Chairperson, Committee on Legal, Rules and Privileges</w:t>
      </w:r>
      <w:r w:rsidRPr="007263F7">
        <w:rPr>
          <w:rFonts w:ascii="Tahoma" w:eastAsia="Calibri" w:hAnsi="Tahoma" w:cs="Tahoma"/>
          <w:b/>
          <w:bCs/>
          <w:sz w:val="25"/>
          <w:szCs w:val="25"/>
        </w:rPr>
        <w:t>)</w:t>
      </w:r>
    </w:p>
    <w:p w:rsidR="00F54F0C" w:rsidRPr="007263F7" w:rsidRDefault="00F54F0C" w:rsidP="0090289C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9A1B3B" w:rsidRPr="007263F7" w:rsidRDefault="009A1B3B" w:rsidP="00671AE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7263F7">
        <w:rPr>
          <w:rFonts w:ascii="Tahoma" w:eastAsia="Times New Roman" w:hAnsi="Tahoma" w:cs="Tahoma"/>
          <w:b/>
          <w:sz w:val="25"/>
          <w:szCs w:val="25"/>
        </w:rPr>
        <w:t>COMMUNICATION FROM THE CHAIR</w:t>
      </w:r>
    </w:p>
    <w:p w:rsidR="00671AEF" w:rsidRPr="007263F7" w:rsidRDefault="00671AEF" w:rsidP="00671AEF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9A1B3B" w:rsidRPr="007263F7" w:rsidRDefault="009A1B3B" w:rsidP="00671AE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7263F7">
        <w:rPr>
          <w:rFonts w:ascii="Tahoma" w:eastAsia="Times New Roman" w:hAnsi="Tahoma" w:cs="Tahoma"/>
          <w:b/>
          <w:bCs/>
          <w:sz w:val="25"/>
          <w:szCs w:val="25"/>
        </w:rPr>
        <w:t>LAYING OF PAPERS</w:t>
      </w:r>
    </w:p>
    <w:p w:rsidR="009A1B3B" w:rsidRPr="007263F7" w:rsidRDefault="009A1B3B" w:rsidP="009A1B3B">
      <w:pPr>
        <w:spacing w:after="0" w:line="240" w:lineRule="auto"/>
        <w:rPr>
          <w:rFonts w:ascii="Tahoma" w:eastAsia="Times New Roman" w:hAnsi="Tahoma" w:cs="Tahoma"/>
          <w:b/>
          <w:bCs/>
          <w:sz w:val="25"/>
          <w:szCs w:val="25"/>
        </w:rPr>
      </w:pPr>
    </w:p>
    <w:p w:rsidR="00F54F0C" w:rsidRPr="007263F7" w:rsidRDefault="00F54F0C" w:rsidP="00F54F0C">
      <w:pPr>
        <w:pStyle w:val="ListParagraph"/>
        <w:numPr>
          <w:ilvl w:val="0"/>
          <w:numId w:val="6"/>
        </w:numPr>
        <w:spacing w:after="0" w:line="240" w:lineRule="auto"/>
        <w:ind w:left="851" w:hanging="567"/>
        <w:jc w:val="both"/>
        <w:rPr>
          <w:rFonts w:ascii="Tahoma" w:eastAsia="Times New Roman" w:hAnsi="Tahoma" w:cs="Tahoma"/>
          <w:sz w:val="25"/>
          <w:szCs w:val="25"/>
        </w:rPr>
      </w:pPr>
      <w:r w:rsidRPr="007263F7">
        <w:rPr>
          <w:rFonts w:ascii="Tahoma" w:eastAsia="Times New Roman" w:hAnsi="Tahoma" w:cs="Tahoma"/>
          <w:sz w:val="25"/>
          <w:szCs w:val="25"/>
        </w:rPr>
        <w:t>The Audited Financial Statements of the East African Community (Organs, Projects and Programmes) for the Financial Year ended 30</w:t>
      </w:r>
      <w:r w:rsidRPr="007263F7">
        <w:rPr>
          <w:rFonts w:ascii="Tahoma" w:eastAsia="Times New Roman" w:hAnsi="Tahoma" w:cs="Tahoma"/>
          <w:sz w:val="25"/>
          <w:szCs w:val="25"/>
          <w:vertAlign w:val="superscript"/>
        </w:rPr>
        <w:t>th</w:t>
      </w:r>
      <w:r w:rsidRPr="007263F7">
        <w:rPr>
          <w:rFonts w:ascii="Tahoma" w:eastAsia="Times New Roman" w:hAnsi="Tahoma" w:cs="Tahoma"/>
          <w:sz w:val="25"/>
          <w:szCs w:val="25"/>
        </w:rPr>
        <w:t xml:space="preserve"> June 2017.</w:t>
      </w:r>
    </w:p>
    <w:p w:rsidR="00F54F0C" w:rsidRPr="007263F7" w:rsidRDefault="00F54F0C" w:rsidP="00F54F0C">
      <w:pPr>
        <w:pStyle w:val="ListParagraph"/>
        <w:ind w:left="851" w:hanging="567"/>
        <w:rPr>
          <w:rFonts w:ascii="Tahoma" w:eastAsia="Times New Roman" w:hAnsi="Tahoma" w:cs="Tahoma"/>
          <w:b/>
          <w:bCs/>
          <w:sz w:val="25"/>
          <w:szCs w:val="25"/>
        </w:rPr>
      </w:pPr>
    </w:p>
    <w:p w:rsidR="009A1B3B" w:rsidRPr="007263F7" w:rsidRDefault="00F54F0C" w:rsidP="00F54F0C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  <w:r w:rsidRPr="007263F7">
        <w:rPr>
          <w:rFonts w:ascii="Tahoma" w:eastAsia="Times New Roman" w:hAnsi="Tahoma" w:cs="Tahoma"/>
          <w:b/>
          <w:bCs/>
          <w:sz w:val="25"/>
          <w:szCs w:val="25"/>
        </w:rPr>
        <w:t>(Chairperson, Council of Ministers)</w:t>
      </w:r>
    </w:p>
    <w:p w:rsidR="00F54F0C" w:rsidRPr="007263F7" w:rsidRDefault="00F54F0C" w:rsidP="00F54F0C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</w:p>
    <w:p w:rsidR="009A1B3B" w:rsidRPr="007263F7" w:rsidRDefault="009A1B3B" w:rsidP="00F54F0C">
      <w:pPr>
        <w:pStyle w:val="ListParagraph"/>
        <w:keepNext/>
        <w:numPr>
          <w:ilvl w:val="0"/>
          <w:numId w:val="6"/>
        </w:numPr>
        <w:tabs>
          <w:tab w:val="left" w:pos="0"/>
          <w:tab w:val="left" w:pos="4485"/>
        </w:tabs>
        <w:spacing w:after="0" w:line="240" w:lineRule="auto"/>
        <w:ind w:left="851" w:hanging="567"/>
        <w:jc w:val="both"/>
        <w:outlineLvl w:val="0"/>
        <w:rPr>
          <w:rFonts w:ascii="Tahoma" w:eastAsia="Times New Roman" w:hAnsi="Tahoma" w:cs="Tahoma"/>
          <w:bCs/>
          <w:sz w:val="25"/>
          <w:szCs w:val="25"/>
        </w:rPr>
      </w:pPr>
      <w:r w:rsidRPr="007263F7">
        <w:rPr>
          <w:rFonts w:ascii="Tahoma" w:eastAsia="Times New Roman" w:hAnsi="Tahoma" w:cs="Tahoma"/>
          <w:bCs/>
          <w:sz w:val="25"/>
          <w:szCs w:val="25"/>
        </w:rPr>
        <w:t>Report of the Committee on Accounts on the EAC Audited Financial Statements for the Year ended 30</w:t>
      </w:r>
      <w:r w:rsidRPr="007263F7">
        <w:rPr>
          <w:rFonts w:ascii="Tahoma" w:eastAsia="Times New Roman" w:hAnsi="Tahoma" w:cs="Tahoma"/>
          <w:bCs/>
          <w:sz w:val="25"/>
          <w:szCs w:val="25"/>
          <w:vertAlign w:val="superscript"/>
        </w:rPr>
        <w:t>th</w:t>
      </w:r>
      <w:r w:rsidRPr="007263F7">
        <w:rPr>
          <w:rFonts w:ascii="Tahoma" w:eastAsia="Times New Roman" w:hAnsi="Tahoma" w:cs="Tahoma"/>
          <w:bCs/>
          <w:sz w:val="25"/>
          <w:szCs w:val="25"/>
        </w:rPr>
        <w:t xml:space="preserve"> June, 2016</w:t>
      </w:r>
    </w:p>
    <w:p w:rsidR="009A1B3B" w:rsidRPr="007263F7" w:rsidRDefault="009A1B3B" w:rsidP="009A1B3B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Times New Roman" w:hAnsi="Tahoma" w:cs="Tahoma"/>
          <w:b/>
          <w:sz w:val="25"/>
          <w:szCs w:val="25"/>
        </w:rPr>
      </w:pPr>
    </w:p>
    <w:p w:rsidR="00691798" w:rsidRDefault="009A1B3B" w:rsidP="00CF2AE2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5"/>
          <w:szCs w:val="25"/>
        </w:rPr>
      </w:pPr>
      <w:r w:rsidRPr="007263F7">
        <w:rPr>
          <w:rFonts w:ascii="Tahoma" w:eastAsia="Times New Roman" w:hAnsi="Tahoma" w:cs="Tahoma"/>
          <w:b/>
          <w:sz w:val="25"/>
          <w:szCs w:val="25"/>
        </w:rPr>
        <w:t>(Chairperson, Committee on Accounts)</w:t>
      </w:r>
    </w:p>
    <w:p w:rsidR="00691798" w:rsidRPr="009A1B3B" w:rsidRDefault="00691798" w:rsidP="007263F7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5"/>
          <w:szCs w:val="25"/>
        </w:rPr>
      </w:pPr>
    </w:p>
    <w:p w:rsidR="009A1B3B" w:rsidRPr="009A1B3B" w:rsidRDefault="00F54F0C" w:rsidP="00671AEF">
      <w:pPr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7263F7">
        <w:rPr>
          <w:rFonts w:ascii="Tahoma" w:eastAsia="Times New Roman" w:hAnsi="Tahoma" w:cs="Tahoma"/>
          <w:b/>
          <w:sz w:val="25"/>
          <w:szCs w:val="25"/>
        </w:rPr>
        <w:t>THE EAC AUDITED FINANCIAL STATEMENTS FOR THE FINANCIAL YEAR ENDED 30</w:t>
      </w:r>
      <w:r w:rsidRPr="007263F7">
        <w:rPr>
          <w:rFonts w:ascii="Tahoma" w:eastAsia="Times New Roman" w:hAnsi="Tahoma" w:cs="Tahoma"/>
          <w:b/>
          <w:sz w:val="25"/>
          <w:szCs w:val="25"/>
          <w:vertAlign w:val="superscript"/>
        </w:rPr>
        <w:t>TH</w:t>
      </w:r>
      <w:r w:rsidRPr="007263F7">
        <w:rPr>
          <w:rFonts w:ascii="Tahoma" w:eastAsia="Times New Roman" w:hAnsi="Tahoma" w:cs="Tahoma"/>
          <w:b/>
          <w:sz w:val="25"/>
          <w:szCs w:val="25"/>
        </w:rPr>
        <w:t xml:space="preserve"> JUNE, 2016</w:t>
      </w:r>
    </w:p>
    <w:p w:rsidR="009A1B3B" w:rsidRPr="009A1B3B" w:rsidRDefault="009A1B3B" w:rsidP="009A1B3B">
      <w:pPr>
        <w:tabs>
          <w:tab w:val="left" w:pos="4500"/>
        </w:tabs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9A1B3B" w:rsidRPr="007263F7" w:rsidRDefault="009A1B3B" w:rsidP="009A1B3B">
      <w:pPr>
        <w:spacing w:after="0" w:line="240" w:lineRule="auto"/>
        <w:ind w:left="540" w:hanging="540"/>
        <w:rPr>
          <w:rFonts w:ascii="Tahoma" w:eastAsia="Times New Roman" w:hAnsi="Tahoma" w:cs="Tahoma"/>
          <w:b/>
          <w:sz w:val="25"/>
          <w:szCs w:val="25"/>
        </w:rPr>
      </w:pPr>
      <w:r w:rsidRPr="007263F7">
        <w:rPr>
          <w:rFonts w:ascii="Tahoma" w:eastAsia="Times New Roman" w:hAnsi="Tahoma" w:cs="Tahoma"/>
          <w:b/>
          <w:sz w:val="25"/>
          <w:szCs w:val="25"/>
        </w:rPr>
        <w:t>MOTION</w:t>
      </w:r>
    </w:p>
    <w:p w:rsidR="009A1B3B" w:rsidRPr="009A1B3B" w:rsidRDefault="009A1B3B" w:rsidP="009A1B3B">
      <w:pPr>
        <w:spacing w:after="0" w:line="240" w:lineRule="auto"/>
        <w:ind w:left="540" w:hanging="540"/>
        <w:rPr>
          <w:rFonts w:ascii="Tahoma" w:eastAsia="Times New Roman" w:hAnsi="Tahoma" w:cs="Tahoma"/>
          <w:sz w:val="25"/>
          <w:szCs w:val="25"/>
        </w:rPr>
      </w:pPr>
    </w:p>
    <w:p w:rsidR="009A1B3B" w:rsidRPr="009A1B3B" w:rsidRDefault="009A1B3B" w:rsidP="00F54F0C">
      <w:pPr>
        <w:spacing w:after="0" w:line="240" w:lineRule="auto"/>
        <w:ind w:left="90" w:hanging="90"/>
        <w:jc w:val="both"/>
        <w:rPr>
          <w:rFonts w:ascii="Tahoma" w:eastAsia="Times New Roman" w:hAnsi="Tahoma" w:cs="Tahoma"/>
          <w:sz w:val="25"/>
          <w:szCs w:val="25"/>
        </w:rPr>
      </w:pPr>
      <w:r w:rsidRPr="009A1B3B">
        <w:rPr>
          <w:rFonts w:ascii="Tahoma" w:eastAsia="Times New Roman" w:hAnsi="Tahoma" w:cs="Tahoma"/>
          <w:sz w:val="25"/>
          <w:szCs w:val="25"/>
        </w:rPr>
        <w:t>“</w:t>
      </w:r>
      <w:r w:rsidRPr="009A1B3B">
        <w:rPr>
          <w:rFonts w:ascii="Tahoma" w:eastAsia="Times New Roman" w:hAnsi="Tahoma" w:cs="Tahoma"/>
          <w:b/>
          <w:sz w:val="25"/>
          <w:szCs w:val="25"/>
        </w:rPr>
        <w:t>THAT,</w:t>
      </w:r>
      <w:r w:rsidRPr="009A1B3B">
        <w:rPr>
          <w:rFonts w:ascii="Tahoma" w:eastAsia="Times New Roman" w:hAnsi="Tahoma" w:cs="Tahoma"/>
          <w:sz w:val="25"/>
          <w:szCs w:val="25"/>
        </w:rPr>
        <w:t xml:space="preserve"> The </w:t>
      </w:r>
      <w:r w:rsidR="00F54F0C" w:rsidRPr="007263F7">
        <w:rPr>
          <w:rFonts w:ascii="Tahoma" w:eastAsia="Times New Roman" w:hAnsi="Tahoma" w:cs="Tahoma"/>
          <w:sz w:val="25"/>
          <w:szCs w:val="25"/>
        </w:rPr>
        <w:t>EAC Audited Financial Statements for the Financial Year ended 30</w:t>
      </w:r>
      <w:r w:rsidR="00F54F0C" w:rsidRPr="007263F7">
        <w:rPr>
          <w:rFonts w:ascii="Tahoma" w:eastAsia="Times New Roman" w:hAnsi="Tahoma" w:cs="Tahoma"/>
          <w:sz w:val="25"/>
          <w:szCs w:val="25"/>
          <w:vertAlign w:val="superscript"/>
        </w:rPr>
        <w:t>th</w:t>
      </w:r>
      <w:r w:rsidR="00F54F0C" w:rsidRPr="007263F7">
        <w:rPr>
          <w:rFonts w:ascii="Tahoma" w:eastAsia="Times New Roman" w:hAnsi="Tahoma" w:cs="Tahoma"/>
          <w:sz w:val="25"/>
          <w:szCs w:val="25"/>
        </w:rPr>
        <w:t xml:space="preserve"> June, 201</w:t>
      </w:r>
      <w:r w:rsidR="00671AEF" w:rsidRPr="007263F7">
        <w:rPr>
          <w:rFonts w:ascii="Tahoma" w:eastAsia="Times New Roman" w:hAnsi="Tahoma" w:cs="Tahoma"/>
          <w:sz w:val="25"/>
          <w:szCs w:val="25"/>
        </w:rPr>
        <w:t>6</w:t>
      </w:r>
      <w:r w:rsidRPr="009A1B3B">
        <w:rPr>
          <w:rFonts w:ascii="Tahoma" w:eastAsia="Times New Roman" w:hAnsi="Tahoma" w:cs="Tahoma"/>
          <w:sz w:val="25"/>
          <w:szCs w:val="25"/>
        </w:rPr>
        <w:t xml:space="preserve"> be adopted.”</w:t>
      </w:r>
    </w:p>
    <w:p w:rsidR="009A1B3B" w:rsidRPr="009A1B3B" w:rsidRDefault="009A1B3B" w:rsidP="009A1B3B">
      <w:pPr>
        <w:tabs>
          <w:tab w:val="left" w:pos="540"/>
        </w:tabs>
        <w:spacing w:after="0" w:line="240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9A1B3B">
        <w:rPr>
          <w:rFonts w:ascii="Tahoma" w:eastAsia="Calibri" w:hAnsi="Tahoma" w:cs="Tahoma"/>
          <w:b/>
          <w:sz w:val="25"/>
          <w:szCs w:val="25"/>
          <w:lang w:val="en-US"/>
        </w:rPr>
        <w:t xml:space="preserve">(Chairperson, </w:t>
      </w:r>
      <w:r w:rsidR="00F54F0C" w:rsidRPr="007263F7">
        <w:rPr>
          <w:rFonts w:ascii="Tahoma" w:eastAsia="Calibri" w:hAnsi="Tahoma" w:cs="Tahoma"/>
          <w:b/>
          <w:sz w:val="25"/>
          <w:szCs w:val="25"/>
          <w:lang w:val="en-US"/>
        </w:rPr>
        <w:t>Council of Ministers</w:t>
      </w:r>
      <w:r w:rsidRPr="009A1B3B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:rsidR="009A1B3B" w:rsidRPr="009A1B3B" w:rsidRDefault="009A1B3B" w:rsidP="00671AEF">
      <w:pPr>
        <w:spacing w:after="0" w:line="240" w:lineRule="auto"/>
        <w:rPr>
          <w:rFonts w:ascii="Tahoma" w:eastAsia="Times New Roman" w:hAnsi="Tahoma" w:cs="Tahoma"/>
          <w:sz w:val="25"/>
          <w:szCs w:val="25"/>
        </w:rPr>
      </w:pPr>
    </w:p>
    <w:p w:rsidR="009A1B3B" w:rsidRPr="009A1B3B" w:rsidRDefault="009A1B3B" w:rsidP="00671AEF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5"/>
          <w:szCs w:val="25"/>
        </w:rPr>
      </w:pPr>
      <w:r w:rsidRPr="009A1B3B">
        <w:rPr>
          <w:rFonts w:ascii="Tahoma" w:eastAsia="Times New Roman" w:hAnsi="Tahoma" w:cs="Tahoma"/>
          <w:sz w:val="25"/>
          <w:szCs w:val="25"/>
        </w:rPr>
        <w:lastRenderedPageBreak/>
        <w:t xml:space="preserve">Report of the Committee on </w:t>
      </w:r>
      <w:r w:rsidR="00F54F0C" w:rsidRPr="007263F7">
        <w:rPr>
          <w:rFonts w:ascii="Tahoma" w:eastAsia="Times New Roman" w:hAnsi="Tahoma" w:cs="Tahoma"/>
          <w:sz w:val="25"/>
          <w:szCs w:val="25"/>
        </w:rPr>
        <w:t>Accounts</w:t>
      </w:r>
      <w:r w:rsidRPr="009A1B3B">
        <w:rPr>
          <w:rFonts w:ascii="Tahoma" w:eastAsia="Times New Roman" w:hAnsi="Tahoma" w:cs="Tahoma"/>
          <w:sz w:val="25"/>
          <w:szCs w:val="25"/>
        </w:rPr>
        <w:t xml:space="preserve"> on the </w:t>
      </w:r>
      <w:r w:rsidR="00F54F0C" w:rsidRPr="007263F7">
        <w:rPr>
          <w:rFonts w:ascii="Tahoma" w:eastAsia="Times New Roman" w:hAnsi="Tahoma" w:cs="Tahoma"/>
          <w:sz w:val="25"/>
          <w:szCs w:val="25"/>
        </w:rPr>
        <w:t xml:space="preserve">EAC Audited Financial Statements for </w:t>
      </w:r>
      <w:r w:rsidRPr="009A1B3B">
        <w:rPr>
          <w:rFonts w:ascii="Tahoma" w:eastAsia="Times New Roman" w:hAnsi="Tahoma" w:cs="Tahoma"/>
          <w:sz w:val="25"/>
          <w:szCs w:val="25"/>
        </w:rPr>
        <w:t xml:space="preserve">the Financial Year </w:t>
      </w:r>
      <w:r w:rsidR="00F54F0C" w:rsidRPr="007263F7">
        <w:rPr>
          <w:rFonts w:ascii="Tahoma" w:eastAsia="Times New Roman" w:hAnsi="Tahoma" w:cs="Tahoma"/>
          <w:sz w:val="25"/>
          <w:szCs w:val="25"/>
        </w:rPr>
        <w:t>ended 30</w:t>
      </w:r>
      <w:r w:rsidR="00F54F0C" w:rsidRPr="007263F7">
        <w:rPr>
          <w:rFonts w:ascii="Tahoma" w:eastAsia="Times New Roman" w:hAnsi="Tahoma" w:cs="Tahoma"/>
          <w:sz w:val="25"/>
          <w:szCs w:val="25"/>
          <w:vertAlign w:val="superscript"/>
        </w:rPr>
        <w:t>th</w:t>
      </w:r>
      <w:r w:rsidR="00F54F0C" w:rsidRPr="007263F7">
        <w:rPr>
          <w:rFonts w:ascii="Tahoma" w:eastAsia="Times New Roman" w:hAnsi="Tahoma" w:cs="Tahoma"/>
          <w:sz w:val="25"/>
          <w:szCs w:val="25"/>
        </w:rPr>
        <w:t xml:space="preserve"> June, 2016</w:t>
      </w: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25"/>
          <w:szCs w:val="25"/>
        </w:rPr>
      </w:pPr>
    </w:p>
    <w:p w:rsidR="00671AEF" w:rsidRPr="009A1B3B" w:rsidRDefault="00671AEF" w:rsidP="00671AEF">
      <w:pPr>
        <w:tabs>
          <w:tab w:val="left" w:pos="540"/>
        </w:tabs>
        <w:spacing w:after="0" w:line="240" w:lineRule="auto"/>
        <w:jc w:val="center"/>
        <w:rPr>
          <w:rFonts w:ascii="Tahoma" w:eastAsia="Calibri" w:hAnsi="Tahoma" w:cs="Tahoma"/>
          <w:b/>
          <w:sz w:val="25"/>
          <w:szCs w:val="25"/>
          <w:lang w:val="en-US"/>
        </w:rPr>
      </w:pPr>
      <w:r w:rsidRPr="009A1B3B">
        <w:rPr>
          <w:rFonts w:ascii="Tahoma" w:eastAsia="Calibri" w:hAnsi="Tahoma" w:cs="Tahoma"/>
          <w:b/>
          <w:sz w:val="25"/>
          <w:szCs w:val="25"/>
          <w:lang w:val="en-US"/>
        </w:rPr>
        <w:t xml:space="preserve">(Chairperson, </w:t>
      </w:r>
      <w:r w:rsidRPr="007263F7">
        <w:rPr>
          <w:rFonts w:ascii="Tahoma" w:eastAsia="Calibri" w:hAnsi="Tahoma" w:cs="Tahoma"/>
          <w:b/>
          <w:sz w:val="25"/>
          <w:szCs w:val="25"/>
          <w:lang w:val="en-US"/>
        </w:rPr>
        <w:t>Committee on Accounts</w:t>
      </w:r>
      <w:r w:rsidRPr="009A1B3B">
        <w:rPr>
          <w:rFonts w:ascii="Tahoma" w:eastAsia="Calibri" w:hAnsi="Tahoma" w:cs="Tahoma"/>
          <w:b/>
          <w:sz w:val="25"/>
          <w:szCs w:val="25"/>
          <w:lang w:val="en-US"/>
        </w:rPr>
        <w:t>)</w:t>
      </w: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25"/>
          <w:szCs w:val="25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A1B3B" w:rsidRPr="009A1B3B" w:rsidRDefault="009A1B3B" w:rsidP="009A1B3B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bookmarkStart w:id="0" w:name="_GoBack"/>
      <w:bookmarkEnd w:id="0"/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CF2AE2" w:rsidRDefault="00CF2AE2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71AEF" w:rsidRPr="008F679C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671AEF" w:rsidRPr="008F679C" w:rsidRDefault="00671AEF" w:rsidP="00671AEF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671AEF" w:rsidRPr="00CD1828" w:rsidRDefault="00671AEF" w:rsidP="00671AEF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May 30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671AEF" w:rsidRPr="00CD1828" w:rsidSect="007263F7">
      <w:footerReference w:type="default" r:id="rId9"/>
      <w:pgSz w:w="11906" w:h="16838"/>
      <w:pgMar w:top="851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56" w:rsidRDefault="006B7856" w:rsidP="00061334">
      <w:pPr>
        <w:spacing w:after="0" w:line="240" w:lineRule="auto"/>
      </w:pPr>
      <w:r>
        <w:separator/>
      </w:r>
    </w:p>
  </w:endnote>
  <w:endnote w:type="continuationSeparator" w:id="0">
    <w:p w:rsidR="006B7856" w:rsidRDefault="006B7856" w:rsidP="00061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794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334" w:rsidRDefault="000613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34" w:rsidRDefault="00061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56" w:rsidRDefault="006B7856" w:rsidP="00061334">
      <w:pPr>
        <w:spacing w:after="0" w:line="240" w:lineRule="auto"/>
      </w:pPr>
      <w:r>
        <w:separator/>
      </w:r>
    </w:p>
  </w:footnote>
  <w:footnote w:type="continuationSeparator" w:id="0">
    <w:p w:rsidR="006B7856" w:rsidRDefault="006B7856" w:rsidP="00061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046"/>
    <w:multiLevelType w:val="hybridMultilevel"/>
    <w:tmpl w:val="77C4277E"/>
    <w:lvl w:ilvl="0" w:tplc="8506D5D4">
      <w:start w:val="2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bCs/>
        <w:sz w:val="25"/>
        <w:szCs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378"/>
    <w:multiLevelType w:val="hybridMultilevel"/>
    <w:tmpl w:val="B92A2E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368C2"/>
    <w:multiLevelType w:val="hybridMultilevel"/>
    <w:tmpl w:val="2466E5B2"/>
    <w:lvl w:ilvl="0" w:tplc="C7CA31F0">
      <w:start w:val="1"/>
      <w:numFmt w:val="lowerRoman"/>
      <w:lvlText w:val="(%1)"/>
      <w:lvlJc w:val="left"/>
      <w:pPr>
        <w:ind w:left="1440" w:hanging="108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E534C"/>
    <w:multiLevelType w:val="hybridMultilevel"/>
    <w:tmpl w:val="C1740C2E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90A2A"/>
    <w:multiLevelType w:val="hybridMultilevel"/>
    <w:tmpl w:val="A5EA80C8"/>
    <w:lvl w:ilvl="0" w:tplc="0760438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5110"/>
    <w:multiLevelType w:val="hybridMultilevel"/>
    <w:tmpl w:val="24F08CBC"/>
    <w:lvl w:ilvl="0" w:tplc="68E8F998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3B"/>
    <w:rsid w:val="00061334"/>
    <w:rsid w:val="00671AEF"/>
    <w:rsid w:val="00691798"/>
    <w:rsid w:val="006B7856"/>
    <w:rsid w:val="007263F7"/>
    <w:rsid w:val="007B0506"/>
    <w:rsid w:val="0090289C"/>
    <w:rsid w:val="009A1B3B"/>
    <w:rsid w:val="00AA3452"/>
    <w:rsid w:val="00CF2AE2"/>
    <w:rsid w:val="00ED0E5B"/>
    <w:rsid w:val="00F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130E0"/>
  <w15:chartTrackingRefBased/>
  <w15:docId w15:val="{FE8DE147-1EBF-49EE-BFF0-A5D28F2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334"/>
  </w:style>
  <w:style w:type="paragraph" w:styleId="Footer">
    <w:name w:val="footer"/>
    <w:basedOn w:val="Normal"/>
    <w:link w:val="FooterChar"/>
    <w:uiPriority w:val="99"/>
    <w:unhideWhenUsed/>
    <w:rsid w:val="00061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334"/>
  </w:style>
  <w:style w:type="paragraph" w:styleId="BalloonText">
    <w:name w:val="Balloon Text"/>
    <w:basedOn w:val="Normal"/>
    <w:link w:val="BalloonTextChar"/>
    <w:uiPriority w:val="99"/>
    <w:semiHidden/>
    <w:unhideWhenUsed/>
    <w:rsid w:val="00ED0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9996-FB07-4AA8-9DBE-BB79A9B3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EALA</cp:lastModifiedBy>
  <cp:revision>6</cp:revision>
  <cp:lastPrinted>2018-05-29T10:07:00Z</cp:lastPrinted>
  <dcterms:created xsi:type="dcterms:W3CDTF">2018-05-29T08:51:00Z</dcterms:created>
  <dcterms:modified xsi:type="dcterms:W3CDTF">2018-05-29T11:24:00Z</dcterms:modified>
</cp:coreProperties>
</file>