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BD" w:rsidRPr="00594DB2" w:rsidRDefault="00C740BB" w:rsidP="00E129BD">
      <w:pPr>
        <w:autoSpaceDE w:val="0"/>
        <w:autoSpaceDN w:val="0"/>
        <w:adjustRightInd w:val="0"/>
        <w:spacing w:after="0" w:line="240" w:lineRule="auto"/>
        <w:jc w:val="center"/>
        <w:rPr>
          <w:rFonts w:ascii="TTE1A24C20t00" w:hAnsi="TTE1A24C20t00" w:cs="TTE1A24C20t00"/>
          <w:b/>
          <w:sz w:val="40"/>
          <w:szCs w:val="40"/>
          <w:lang w:val="en-US"/>
        </w:rPr>
      </w:pPr>
      <w:r>
        <w:rPr>
          <w:rFonts w:ascii="TTE1A24C20t00" w:hAnsi="TTE1A24C20t00" w:cs="TTE1A24C20t00"/>
          <w:b/>
          <w:noProof/>
          <w:sz w:val="40"/>
          <w:szCs w:val="40"/>
          <w:lang w:val="en-US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3324860</wp:posOffset>
            </wp:positionH>
            <wp:positionV relativeFrom="page">
              <wp:posOffset>377825</wp:posOffset>
            </wp:positionV>
            <wp:extent cx="1369695" cy="1028065"/>
            <wp:effectExtent l="19050" t="0" r="1905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695" cy="1028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29BD" w:rsidRPr="00594DB2" w:rsidRDefault="00E129BD" w:rsidP="00E129BD">
      <w:pPr>
        <w:autoSpaceDE w:val="0"/>
        <w:autoSpaceDN w:val="0"/>
        <w:adjustRightInd w:val="0"/>
        <w:spacing w:after="0" w:line="240" w:lineRule="auto"/>
        <w:jc w:val="center"/>
        <w:rPr>
          <w:rFonts w:ascii="TTE1A24C20t00" w:hAnsi="TTE1A24C20t00" w:cs="TTE1A24C20t00"/>
          <w:b/>
          <w:sz w:val="40"/>
          <w:szCs w:val="40"/>
          <w:lang w:val="en-US"/>
        </w:rPr>
      </w:pPr>
    </w:p>
    <w:p w:rsidR="00E129BD" w:rsidRPr="00594DB2" w:rsidRDefault="00E129BD" w:rsidP="00E129BD">
      <w:pPr>
        <w:autoSpaceDE w:val="0"/>
        <w:autoSpaceDN w:val="0"/>
        <w:adjustRightInd w:val="0"/>
        <w:spacing w:after="0" w:line="240" w:lineRule="auto"/>
        <w:jc w:val="center"/>
        <w:rPr>
          <w:rFonts w:ascii="TTE1A24C20t00" w:hAnsi="TTE1A24C20t00" w:cs="TTE1A24C20t00"/>
          <w:b/>
          <w:sz w:val="40"/>
          <w:szCs w:val="40"/>
          <w:lang w:val="en-US"/>
        </w:rPr>
      </w:pPr>
    </w:p>
    <w:p w:rsidR="00E129BD" w:rsidRPr="001E5009" w:rsidRDefault="00E129BD" w:rsidP="00E129BD">
      <w:pPr>
        <w:autoSpaceDE w:val="0"/>
        <w:autoSpaceDN w:val="0"/>
        <w:adjustRightInd w:val="0"/>
        <w:spacing w:after="0" w:line="240" w:lineRule="auto"/>
        <w:jc w:val="center"/>
        <w:rPr>
          <w:rFonts w:ascii="TTE1A24C20t00" w:hAnsi="TTE1A24C20t00" w:cs="TTE1A24C20t00"/>
          <w:b/>
          <w:sz w:val="28"/>
          <w:szCs w:val="28"/>
          <w:lang w:val="en-US"/>
        </w:rPr>
      </w:pPr>
      <w:r w:rsidRPr="001E5009">
        <w:rPr>
          <w:rFonts w:ascii="TTE1A24C20t00" w:hAnsi="TTE1A24C20t00" w:cs="TTE1A24C20t00"/>
          <w:b/>
          <w:sz w:val="28"/>
          <w:szCs w:val="28"/>
          <w:lang w:val="en-US"/>
        </w:rPr>
        <w:t>EAST AFRICAN COMMUNITY</w:t>
      </w:r>
    </w:p>
    <w:p w:rsidR="00E129BD" w:rsidRPr="001E5009" w:rsidRDefault="00E129BD" w:rsidP="00E129BD">
      <w:pPr>
        <w:autoSpaceDE w:val="0"/>
        <w:autoSpaceDN w:val="0"/>
        <w:adjustRightInd w:val="0"/>
        <w:spacing w:after="0" w:line="240" w:lineRule="auto"/>
        <w:jc w:val="center"/>
        <w:rPr>
          <w:rFonts w:ascii="TTE1A24C20t00" w:hAnsi="TTE1A24C20t00" w:cs="TTE1A24C20t00"/>
          <w:b/>
          <w:sz w:val="28"/>
          <w:szCs w:val="28"/>
          <w:lang w:val="en-US"/>
        </w:rPr>
      </w:pPr>
      <w:r w:rsidRPr="001E5009">
        <w:rPr>
          <w:rFonts w:ascii="TTE1A24C20t00" w:hAnsi="TTE1A24C20t00" w:cs="TTE1A24C20t00"/>
          <w:b/>
          <w:sz w:val="28"/>
          <w:szCs w:val="28"/>
          <w:lang w:val="en-US"/>
        </w:rPr>
        <w:t>EAST AFRICAN LEGISLATIVE ASSEMBLY</w:t>
      </w:r>
    </w:p>
    <w:p w:rsidR="00D05B55" w:rsidRDefault="00D05B55" w:rsidP="00E129BD">
      <w:pPr>
        <w:autoSpaceDE w:val="0"/>
        <w:autoSpaceDN w:val="0"/>
        <w:adjustRightInd w:val="0"/>
        <w:spacing w:after="0" w:line="240" w:lineRule="auto"/>
        <w:jc w:val="center"/>
        <w:rPr>
          <w:rFonts w:ascii="TTE1A24C20t00" w:hAnsi="TTE1A24C20t00" w:cs="TTE1A24C20t00"/>
          <w:b/>
          <w:sz w:val="28"/>
          <w:szCs w:val="28"/>
          <w:lang w:val="en-US"/>
        </w:rPr>
      </w:pPr>
    </w:p>
    <w:p w:rsidR="00E129BD" w:rsidRPr="001E5009" w:rsidRDefault="00CC5D37" w:rsidP="00E129B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sz w:val="28"/>
          <w:szCs w:val="28"/>
        </w:rPr>
      </w:pPr>
      <w:r>
        <w:rPr>
          <w:rFonts w:ascii="TTE1A24C20t00" w:hAnsi="TTE1A24C20t00" w:cs="TTE1A24C20t00"/>
          <w:b/>
          <w:sz w:val="28"/>
          <w:szCs w:val="28"/>
          <w:lang w:val="en-US"/>
        </w:rPr>
        <w:t xml:space="preserve"> </w:t>
      </w:r>
      <w:r w:rsidR="00E129BD" w:rsidRPr="001E5009">
        <w:rPr>
          <w:rFonts w:ascii="TTE1A24C20t00" w:hAnsi="TTE1A24C20t00" w:cs="TTE1A24C20t00"/>
          <w:b/>
          <w:sz w:val="28"/>
          <w:szCs w:val="28"/>
          <w:lang w:val="en-US"/>
        </w:rPr>
        <w:t xml:space="preserve">RESOLUTION ON </w:t>
      </w:r>
      <w:r w:rsidR="00212B67">
        <w:rPr>
          <w:rFonts w:ascii="TTE1A24C20t00" w:hAnsi="TTE1A24C20t00" w:cs="TTE1A24C20t00"/>
          <w:b/>
          <w:sz w:val="28"/>
          <w:szCs w:val="28"/>
          <w:lang w:val="en-US"/>
        </w:rPr>
        <w:t xml:space="preserve">FORESTRY AND </w:t>
      </w:r>
      <w:r w:rsidR="00E129BD" w:rsidRPr="001E5009">
        <w:rPr>
          <w:rFonts w:ascii="TTE1A24C20t00" w:hAnsi="TTE1A24C20t00" w:cs="TTE1A24C20t00"/>
          <w:b/>
          <w:sz w:val="28"/>
          <w:szCs w:val="28"/>
          <w:lang w:val="en-US"/>
        </w:rPr>
        <w:t xml:space="preserve">CLIMATE CHANGE </w:t>
      </w:r>
    </w:p>
    <w:p w:rsidR="00E129BD" w:rsidRPr="001E5009" w:rsidRDefault="00E129BD" w:rsidP="00133B4B">
      <w:pPr>
        <w:jc w:val="both"/>
        <w:rPr>
          <w:rFonts w:eastAsia="Times New Roman" w:cs="Calibri"/>
          <w:sz w:val="28"/>
          <w:szCs w:val="28"/>
        </w:rPr>
      </w:pPr>
    </w:p>
    <w:p w:rsidR="00E129BD" w:rsidRPr="001E5009" w:rsidRDefault="00E129BD" w:rsidP="00E129BD">
      <w:pPr>
        <w:pStyle w:val="Footer"/>
        <w:pBdr>
          <w:top w:val="thinThickSmallGap" w:sz="24" w:space="0" w:color="622423"/>
        </w:pBdr>
        <w:jc w:val="both"/>
        <w:rPr>
          <w:rFonts w:ascii="Cambria" w:hAnsi="Cambria"/>
          <w:sz w:val="28"/>
          <w:szCs w:val="28"/>
        </w:rPr>
      </w:pPr>
      <w:r w:rsidRPr="001E5009">
        <w:rPr>
          <w:rFonts w:ascii="Bookman Old Style" w:hAnsi="Bookman Old Style"/>
          <w:sz w:val="28"/>
          <w:szCs w:val="28"/>
        </w:rPr>
        <w:tab/>
      </w:r>
    </w:p>
    <w:p w:rsidR="00D40D55" w:rsidRPr="001E5009" w:rsidRDefault="00D815AD" w:rsidP="00133B4B">
      <w:pPr>
        <w:jc w:val="both"/>
        <w:rPr>
          <w:rFonts w:eastAsia="Times New Roman" w:cs="Calibri"/>
          <w:b/>
          <w:color w:val="FF0000"/>
          <w:sz w:val="28"/>
          <w:szCs w:val="28"/>
        </w:rPr>
      </w:pPr>
      <w:r w:rsidRPr="001E5009">
        <w:rPr>
          <w:rFonts w:eastAsia="Times New Roman" w:cs="Calibri"/>
          <w:b/>
          <w:sz w:val="28"/>
          <w:szCs w:val="28"/>
        </w:rPr>
        <w:t>P</w:t>
      </w:r>
      <w:r w:rsidR="009015C7">
        <w:rPr>
          <w:rFonts w:eastAsia="Times New Roman" w:cs="Calibri"/>
          <w:b/>
          <w:sz w:val="28"/>
          <w:szCs w:val="28"/>
        </w:rPr>
        <w:t>REAMBLE</w:t>
      </w:r>
    </w:p>
    <w:p w:rsidR="00E15B59" w:rsidRDefault="000A0CA6" w:rsidP="000A0CA6">
      <w:pPr>
        <w:jc w:val="both"/>
        <w:rPr>
          <w:rFonts w:eastAsia="Times New Roman" w:cs="Calibri"/>
          <w:i/>
          <w:sz w:val="28"/>
          <w:szCs w:val="28"/>
        </w:rPr>
      </w:pPr>
      <w:r w:rsidRPr="000C52BB">
        <w:rPr>
          <w:rFonts w:eastAsia="Times New Roman" w:cs="Calibri"/>
          <w:i/>
          <w:sz w:val="28"/>
          <w:szCs w:val="28"/>
        </w:rPr>
        <w:t xml:space="preserve">We, Members of the </w:t>
      </w:r>
      <w:r w:rsidR="00E15B59">
        <w:rPr>
          <w:rFonts w:eastAsia="Times New Roman" w:cs="Calibri"/>
          <w:i/>
          <w:sz w:val="28"/>
          <w:szCs w:val="28"/>
        </w:rPr>
        <w:t>East African Legislative Assembly;</w:t>
      </w:r>
    </w:p>
    <w:p w:rsidR="000C52BB" w:rsidRPr="000C52BB" w:rsidRDefault="00E15B59" w:rsidP="000A0CA6">
      <w:pPr>
        <w:jc w:val="both"/>
        <w:rPr>
          <w:rFonts w:eastAsia="Times New Roman" w:cs="Calibri"/>
          <w:i/>
          <w:sz w:val="28"/>
          <w:szCs w:val="28"/>
        </w:rPr>
      </w:pPr>
      <w:r>
        <w:rPr>
          <w:rFonts w:eastAsia="Times New Roman" w:cs="Calibri"/>
          <w:i/>
          <w:sz w:val="28"/>
          <w:szCs w:val="28"/>
        </w:rPr>
        <w:t xml:space="preserve">Having received the Report on </w:t>
      </w:r>
      <w:r w:rsidR="00927237">
        <w:rPr>
          <w:rFonts w:eastAsia="Times New Roman" w:cs="Calibri"/>
          <w:i/>
          <w:sz w:val="28"/>
          <w:szCs w:val="28"/>
        </w:rPr>
        <w:t xml:space="preserve">Forestry Management and </w:t>
      </w:r>
      <w:r>
        <w:rPr>
          <w:rFonts w:eastAsia="Times New Roman" w:cs="Calibri"/>
          <w:i/>
          <w:sz w:val="28"/>
          <w:szCs w:val="28"/>
        </w:rPr>
        <w:t xml:space="preserve">Climate Change in the Region from the </w:t>
      </w:r>
      <w:r w:rsidR="000A0CA6" w:rsidRPr="000C52BB">
        <w:rPr>
          <w:rFonts w:eastAsia="Times New Roman" w:cs="Calibri"/>
          <w:i/>
          <w:sz w:val="28"/>
          <w:szCs w:val="28"/>
        </w:rPr>
        <w:t xml:space="preserve">Committee on Agriculture, </w:t>
      </w:r>
      <w:r w:rsidR="00212B67">
        <w:rPr>
          <w:rFonts w:eastAsia="Times New Roman" w:cs="Calibri"/>
          <w:i/>
          <w:sz w:val="28"/>
          <w:szCs w:val="28"/>
        </w:rPr>
        <w:t>Tourism and Natural Resources;</w:t>
      </w:r>
    </w:p>
    <w:p w:rsidR="0093689A" w:rsidRDefault="000C52BB" w:rsidP="0093689A">
      <w:pPr>
        <w:jc w:val="both"/>
        <w:rPr>
          <w:rFonts w:eastAsia="Times New Roman" w:cs="Calibri"/>
          <w:sz w:val="28"/>
          <w:szCs w:val="28"/>
        </w:rPr>
      </w:pPr>
      <w:r w:rsidRPr="000C52BB">
        <w:rPr>
          <w:rFonts w:eastAsia="Times New Roman" w:cs="Calibri"/>
          <w:b/>
          <w:sz w:val="28"/>
          <w:szCs w:val="28"/>
        </w:rPr>
        <w:t>Recalling</w:t>
      </w:r>
      <w:r w:rsidR="0093689A" w:rsidRPr="000C52BB">
        <w:rPr>
          <w:rFonts w:eastAsia="Times New Roman" w:cs="Calibri"/>
          <w:b/>
          <w:sz w:val="28"/>
          <w:szCs w:val="28"/>
        </w:rPr>
        <w:t xml:space="preserve"> </w:t>
      </w:r>
      <w:r w:rsidR="0093689A" w:rsidRPr="001E5009">
        <w:rPr>
          <w:rFonts w:eastAsia="Times New Roman" w:cs="Calibri"/>
          <w:sz w:val="28"/>
          <w:szCs w:val="28"/>
        </w:rPr>
        <w:t xml:space="preserve">the provisions of the Treaty for </w:t>
      </w:r>
      <w:r w:rsidR="00212B67">
        <w:rPr>
          <w:rFonts w:eastAsia="Times New Roman" w:cs="Calibri"/>
          <w:sz w:val="28"/>
          <w:szCs w:val="28"/>
        </w:rPr>
        <w:t xml:space="preserve">the </w:t>
      </w:r>
      <w:r w:rsidR="0093689A" w:rsidRPr="001E5009">
        <w:rPr>
          <w:rFonts w:eastAsia="Times New Roman" w:cs="Calibri"/>
          <w:sz w:val="28"/>
          <w:szCs w:val="28"/>
        </w:rPr>
        <w:t>Establishment of the East African Community</w:t>
      </w:r>
      <w:r>
        <w:rPr>
          <w:rFonts w:eastAsia="Times New Roman" w:cs="Calibri"/>
          <w:sz w:val="28"/>
          <w:szCs w:val="28"/>
        </w:rPr>
        <w:t xml:space="preserve">, in </w:t>
      </w:r>
      <w:r w:rsidR="0093689A" w:rsidRPr="001E5009">
        <w:rPr>
          <w:rFonts w:eastAsia="Times New Roman" w:cs="Calibri"/>
          <w:sz w:val="28"/>
          <w:szCs w:val="28"/>
        </w:rPr>
        <w:t>particular</w:t>
      </w:r>
      <w:r>
        <w:rPr>
          <w:rFonts w:eastAsia="Times New Roman" w:cs="Calibri"/>
          <w:sz w:val="28"/>
          <w:szCs w:val="28"/>
        </w:rPr>
        <w:t xml:space="preserve"> Articles </w:t>
      </w:r>
      <w:r w:rsidR="0093689A" w:rsidRPr="001E5009">
        <w:rPr>
          <w:rFonts w:eastAsia="Times New Roman" w:cs="Calibri"/>
          <w:sz w:val="28"/>
          <w:szCs w:val="28"/>
        </w:rPr>
        <w:t>100</w:t>
      </w:r>
      <w:r>
        <w:rPr>
          <w:rFonts w:eastAsia="Times New Roman" w:cs="Calibri"/>
          <w:sz w:val="28"/>
          <w:szCs w:val="28"/>
        </w:rPr>
        <w:t>, 111,</w:t>
      </w:r>
      <w:r w:rsidR="00E15B59">
        <w:rPr>
          <w:rFonts w:eastAsia="Times New Roman" w:cs="Calibri"/>
          <w:sz w:val="28"/>
          <w:szCs w:val="28"/>
        </w:rPr>
        <w:t xml:space="preserve"> </w:t>
      </w:r>
      <w:r>
        <w:rPr>
          <w:rFonts w:eastAsia="Times New Roman" w:cs="Calibri"/>
          <w:sz w:val="28"/>
          <w:szCs w:val="28"/>
        </w:rPr>
        <w:t xml:space="preserve">112 and </w:t>
      </w:r>
      <w:r w:rsidR="00F34BA7">
        <w:rPr>
          <w:rFonts w:eastAsia="Times New Roman" w:cs="Calibri"/>
          <w:sz w:val="28"/>
          <w:szCs w:val="28"/>
        </w:rPr>
        <w:t xml:space="preserve">114 </w:t>
      </w:r>
      <w:r>
        <w:rPr>
          <w:rFonts w:eastAsia="Times New Roman" w:cs="Calibri"/>
          <w:sz w:val="28"/>
          <w:szCs w:val="28"/>
        </w:rPr>
        <w:t xml:space="preserve">on </w:t>
      </w:r>
      <w:r w:rsidR="0093689A" w:rsidRPr="001E5009">
        <w:rPr>
          <w:rFonts w:eastAsia="Times New Roman" w:cs="Calibri"/>
          <w:sz w:val="28"/>
          <w:szCs w:val="28"/>
        </w:rPr>
        <w:t>Meteorological Services</w:t>
      </w:r>
      <w:r w:rsidR="00927237">
        <w:rPr>
          <w:rFonts w:eastAsia="Times New Roman" w:cs="Calibri"/>
          <w:sz w:val="28"/>
          <w:szCs w:val="28"/>
        </w:rPr>
        <w:t>, Forestry,</w:t>
      </w:r>
      <w:r>
        <w:rPr>
          <w:rFonts w:eastAsia="Times New Roman" w:cs="Calibri"/>
          <w:sz w:val="28"/>
          <w:szCs w:val="28"/>
        </w:rPr>
        <w:t xml:space="preserve"> </w:t>
      </w:r>
      <w:r w:rsidR="0093689A" w:rsidRPr="001E5009">
        <w:rPr>
          <w:rFonts w:eastAsia="Times New Roman" w:cs="Calibri"/>
          <w:sz w:val="28"/>
          <w:szCs w:val="28"/>
        </w:rPr>
        <w:t>Environment and Natural Resources Management</w:t>
      </w:r>
      <w:r>
        <w:rPr>
          <w:rFonts w:eastAsia="Times New Roman" w:cs="Calibri"/>
          <w:sz w:val="28"/>
          <w:szCs w:val="28"/>
        </w:rPr>
        <w:t>, respectively</w:t>
      </w:r>
      <w:r w:rsidR="0093689A" w:rsidRPr="001E5009">
        <w:rPr>
          <w:rFonts w:eastAsia="Times New Roman" w:cs="Calibri"/>
          <w:sz w:val="28"/>
          <w:szCs w:val="28"/>
        </w:rPr>
        <w:t xml:space="preserve">; </w:t>
      </w:r>
    </w:p>
    <w:p w:rsidR="00E15B59" w:rsidRPr="001E5009" w:rsidRDefault="00E15B59" w:rsidP="00E15B59">
      <w:pPr>
        <w:jc w:val="both"/>
        <w:rPr>
          <w:rFonts w:eastAsia="Times New Roman" w:cs="Calibri"/>
          <w:sz w:val="28"/>
          <w:szCs w:val="28"/>
        </w:rPr>
      </w:pPr>
      <w:r w:rsidRPr="001E5009">
        <w:rPr>
          <w:rFonts w:eastAsia="Times New Roman" w:cs="Calibri"/>
          <w:b/>
          <w:sz w:val="28"/>
          <w:szCs w:val="28"/>
        </w:rPr>
        <w:t>Recalling</w:t>
      </w:r>
      <w:r w:rsidRPr="001E5009">
        <w:rPr>
          <w:rFonts w:eastAsia="Times New Roman" w:cs="Calibri"/>
          <w:sz w:val="28"/>
          <w:szCs w:val="28"/>
        </w:rPr>
        <w:t xml:space="preserve"> the ultimate objective of the United Nations Framework Convention on Climate Change (UNFCCC) and its Kyoto Protocol to achieve the stabilization of greenhouse gas concentrations</w:t>
      </w:r>
      <w:r w:rsidR="00DD1DF8">
        <w:rPr>
          <w:rFonts w:eastAsia="Times New Roman" w:cs="Calibri"/>
          <w:sz w:val="28"/>
          <w:szCs w:val="28"/>
        </w:rPr>
        <w:t xml:space="preserve"> </w:t>
      </w:r>
      <w:r w:rsidR="00DD1DF8" w:rsidRPr="001E5009">
        <w:rPr>
          <w:rFonts w:eastAsia="Times New Roman" w:cs="Calibri"/>
          <w:sz w:val="28"/>
          <w:szCs w:val="28"/>
        </w:rPr>
        <w:t xml:space="preserve">in the </w:t>
      </w:r>
      <w:r w:rsidR="00DD1DF8" w:rsidRPr="00351441">
        <w:rPr>
          <w:rFonts w:eastAsia="Times New Roman" w:cs="Calibri"/>
          <w:sz w:val="28"/>
          <w:szCs w:val="28"/>
        </w:rPr>
        <w:t>atmosphere and their impact on forestry</w:t>
      </w:r>
      <w:r w:rsidRPr="001E5009">
        <w:rPr>
          <w:rFonts w:eastAsia="Times New Roman" w:cs="Calibri"/>
          <w:sz w:val="28"/>
          <w:szCs w:val="28"/>
        </w:rPr>
        <w:t xml:space="preserve"> at a level that would prevent dangerous anthropogenic interference with the climate system;</w:t>
      </w:r>
    </w:p>
    <w:p w:rsidR="00E15B59" w:rsidRDefault="00E15B59" w:rsidP="00E15B59">
      <w:pPr>
        <w:jc w:val="both"/>
        <w:rPr>
          <w:rFonts w:eastAsia="Times New Roman" w:cs="Calibri"/>
          <w:sz w:val="28"/>
          <w:szCs w:val="28"/>
        </w:rPr>
      </w:pPr>
      <w:r w:rsidRPr="001E5009">
        <w:rPr>
          <w:rFonts w:eastAsia="Times New Roman" w:cs="Calibri"/>
          <w:b/>
          <w:sz w:val="28"/>
          <w:szCs w:val="28"/>
        </w:rPr>
        <w:t>Further recalling</w:t>
      </w:r>
      <w:r w:rsidRPr="001E5009">
        <w:rPr>
          <w:rFonts w:eastAsia="Times New Roman" w:cs="Calibri"/>
          <w:sz w:val="28"/>
          <w:szCs w:val="28"/>
        </w:rPr>
        <w:t xml:space="preserve"> the objective of the Hyogo Framework for Action to reduce disaster losses by 2015 by building the resilience of nations and communities to disasters and its five priorities for action; </w:t>
      </w:r>
    </w:p>
    <w:p w:rsidR="005A21BB" w:rsidRDefault="005A21BB" w:rsidP="00E15B59">
      <w:pPr>
        <w:jc w:val="both"/>
        <w:rPr>
          <w:rFonts w:eastAsia="Times New Roman" w:cs="Calibri"/>
          <w:sz w:val="28"/>
          <w:szCs w:val="28"/>
        </w:rPr>
      </w:pPr>
      <w:r w:rsidRPr="005A21BB">
        <w:rPr>
          <w:rFonts w:eastAsia="Times New Roman" w:cs="Calibri"/>
          <w:b/>
          <w:sz w:val="28"/>
          <w:szCs w:val="28"/>
        </w:rPr>
        <w:t>Aware</w:t>
      </w:r>
      <w:r>
        <w:rPr>
          <w:rFonts w:eastAsia="Times New Roman" w:cs="Calibri"/>
          <w:sz w:val="28"/>
          <w:szCs w:val="28"/>
        </w:rPr>
        <w:t xml:space="preserve"> of </w:t>
      </w:r>
      <w:r w:rsidRPr="0087372D">
        <w:rPr>
          <w:sz w:val="28"/>
          <w:szCs w:val="28"/>
          <w:lang w:val="en-US"/>
        </w:rPr>
        <w:t xml:space="preserve">the forthcoming </w:t>
      </w:r>
      <w:r>
        <w:rPr>
          <w:sz w:val="28"/>
          <w:szCs w:val="28"/>
          <w:lang w:val="en-US"/>
        </w:rPr>
        <w:t>twentieth</w:t>
      </w:r>
      <w:r w:rsidRPr="0087372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World Platform on Hyogo Framework of Action to take place in March 2015 in Japan</w:t>
      </w:r>
      <w:r w:rsidRPr="0087372D">
        <w:rPr>
          <w:sz w:val="28"/>
          <w:szCs w:val="28"/>
          <w:lang w:val="en-US"/>
        </w:rPr>
        <w:t>;</w:t>
      </w:r>
    </w:p>
    <w:p w:rsidR="006A3EBB" w:rsidRDefault="00E15B59" w:rsidP="006A3EBB">
      <w:pPr>
        <w:jc w:val="both"/>
        <w:rPr>
          <w:rFonts w:eastAsia="Times New Roman" w:cs="Calibri"/>
          <w:sz w:val="28"/>
          <w:szCs w:val="28"/>
        </w:rPr>
      </w:pPr>
      <w:r w:rsidRPr="001E5009">
        <w:rPr>
          <w:rFonts w:eastAsia="Times New Roman" w:cs="Calibri"/>
          <w:b/>
          <w:sz w:val="28"/>
          <w:szCs w:val="28"/>
        </w:rPr>
        <w:lastRenderedPageBreak/>
        <w:t>Recalling</w:t>
      </w:r>
      <w:r>
        <w:rPr>
          <w:rFonts w:eastAsia="Times New Roman" w:cs="Calibri"/>
          <w:b/>
          <w:sz w:val="28"/>
          <w:szCs w:val="28"/>
        </w:rPr>
        <w:t xml:space="preserve"> also</w:t>
      </w:r>
      <w:r w:rsidRPr="001E5009">
        <w:rPr>
          <w:rFonts w:eastAsia="Times New Roman" w:cs="Calibri"/>
          <w:sz w:val="28"/>
          <w:szCs w:val="28"/>
        </w:rPr>
        <w:t xml:space="preserve"> </w:t>
      </w:r>
      <w:r w:rsidRPr="00952713">
        <w:rPr>
          <w:rFonts w:eastAsia="Times New Roman" w:cs="Calibri"/>
          <w:sz w:val="28"/>
          <w:szCs w:val="28"/>
        </w:rPr>
        <w:t>the Declaration of the 9</w:t>
      </w:r>
      <w:r w:rsidRPr="00952713">
        <w:rPr>
          <w:rFonts w:eastAsia="Times New Roman" w:cs="Calibri"/>
          <w:sz w:val="28"/>
          <w:szCs w:val="28"/>
          <w:vertAlign w:val="superscript"/>
        </w:rPr>
        <w:t>th</w:t>
      </w:r>
      <w:r w:rsidRPr="00952713">
        <w:rPr>
          <w:rFonts w:eastAsia="Times New Roman" w:cs="Calibri"/>
          <w:sz w:val="28"/>
          <w:szCs w:val="28"/>
        </w:rPr>
        <w:t xml:space="preserve"> Extra Ordinary Summit of Heads of State on Food Security and Climate Change of 19</w:t>
      </w:r>
      <w:r w:rsidRPr="00952713">
        <w:rPr>
          <w:rFonts w:eastAsia="Times New Roman" w:cs="Calibri"/>
          <w:sz w:val="28"/>
          <w:szCs w:val="28"/>
          <w:vertAlign w:val="superscript"/>
        </w:rPr>
        <w:t>th</w:t>
      </w:r>
      <w:r w:rsidRPr="00952713">
        <w:rPr>
          <w:rFonts w:eastAsia="Times New Roman" w:cs="Calibri"/>
          <w:sz w:val="28"/>
          <w:szCs w:val="28"/>
        </w:rPr>
        <w:t xml:space="preserve"> April 2011</w:t>
      </w:r>
      <w:r w:rsidR="006A3EBB" w:rsidRPr="00952713">
        <w:rPr>
          <w:rFonts w:eastAsia="Times New Roman" w:cs="Calibri"/>
          <w:sz w:val="28"/>
          <w:szCs w:val="28"/>
        </w:rPr>
        <w:t xml:space="preserve"> where it approved the two documents; the EAC food security action plan (2011-2015) and the </w:t>
      </w:r>
      <w:r w:rsidR="00610EDF" w:rsidRPr="00952713">
        <w:rPr>
          <w:rFonts w:eastAsia="Times New Roman" w:cs="Calibri"/>
          <w:sz w:val="28"/>
          <w:szCs w:val="28"/>
        </w:rPr>
        <w:t xml:space="preserve">EAC climate change policy </w:t>
      </w:r>
      <w:r w:rsidR="006A3EBB" w:rsidRPr="00952713">
        <w:rPr>
          <w:rFonts w:eastAsia="Times New Roman" w:cs="Calibri"/>
          <w:sz w:val="28"/>
          <w:szCs w:val="28"/>
        </w:rPr>
        <w:t>for implementation</w:t>
      </w:r>
      <w:r w:rsidR="006A3EBB" w:rsidRPr="00D02661">
        <w:rPr>
          <w:rFonts w:eastAsia="Times New Roman" w:cs="Calibri"/>
          <w:sz w:val="28"/>
          <w:szCs w:val="28"/>
        </w:rPr>
        <w:t>.</w:t>
      </w:r>
    </w:p>
    <w:p w:rsidR="00A05ADC" w:rsidRDefault="00A05ADC" w:rsidP="00E15B59">
      <w:pPr>
        <w:jc w:val="both"/>
        <w:rPr>
          <w:rFonts w:eastAsia="Times New Roman" w:cs="Calibri"/>
          <w:sz w:val="28"/>
          <w:szCs w:val="28"/>
        </w:rPr>
      </w:pPr>
      <w:r w:rsidRPr="00A05ADC">
        <w:rPr>
          <w:rFonts w:eastAsia="Times New Roman" w:cs="Calibri"/>
          <w:b/>
          <w:sz w:val="28"/>
          <w:szCs w:val="28"/>
        </w:rPr>
        <w:t xml:space="preserve">Noting </w:t>
      </w:r>
      <w:r>
        <w:rPr>
          <w:rFonts w:eastAsia="Times New Roman" w:cs="Calibri"/>
          <w:sz w:val="28"/>
          <w:szCs w:val="28"/>
        </w:rPr>
        <w:t>that EALA is in the process of initiating a Private Member’s Bill on Forestry Management and Conservation;</w:t>
      </w:r>
    </w:p>
    <w:p w:rsidR="0093689A" w:rsidRPr="001E5009" w:rsidRDefault="0093689A" w:rsidP="0093689A">
      <w:pPr>
        <w:jc w:val="both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b/>
          <w:sz w:val="28"/>
          <w:szCs w:val="28"/>
        </w:rPr>
        <w:t>N</w:t>
      </w:r>
      <w:r w:rsidRPr="001E5009">
        <w:rPr>
          <w:rFonts w:eastAsia="Times New Roman" w:cs="Calibri"/>
          <w:b/>
          <w:sz w:val="28"/>
          <w:szCs w:val="28"/>
        </w:rPr>
        <w:t>oting</w:t>
      </w:r>
      <w:r w:rsidRPr="001E5009">
        <w:rPr>
          <w:rFonts w:eastAsia="Times New Roman" w:cs="Calibri"/>
          <w:sz w:val="28"/>
          <w:szCs w:val="28"/>
        </w:rPr>
        <w:t xml:space="preserve"> that </w:t>
      </w:r>
      <w:r>
        <w:rPr>
          <w:rFonts w:eastAsia="Times New Roman" w:cs="Calibri"/>
          <w:sz w:val="28"/>
          <w:szCs w:val="28"/>
        </w:rPr>
        <w:t xml:space="preserve">not all Partner States have ratified </w:t>
      </w:r>
      <w:r w:rsidRPr="001E5009">
        <w:rPr>
          <w:rFonts w:eastAsia="Times New Roman" w:cs="Calibri"/>
          <w:sz w:val="28"/>
          <w:szCs w:val="28"/>
        </w:rPr>
        <w:t>the EAC Protocol on Environment and Natural Resources Management;</w:t>
      </w:r>
    </w:p>
    <w:p w:rsidR="00B1496D" w:rsidRDefault="00D5155C" w:rsidP="00B1496D">
      <w:pPr>
        <w:jc w:val="both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b/>
          <w:sz w:val="28"/>
          <w:szCs w:val="28"/>
        </w:rPr>
        <w:t>R</w:t>
      </w:r>
      <w:r w:rsidR="00B1496D" w:rsidRPr="001E5009">
        <w:rPr>
          <w:rFonts w:eastAsia="Times New Roman" w:cs="Calibri"/>
          <w:b/>
          <w:sz w:val="28"/>
          <w:szCs w:val="28"/>
        </w:rPr>
        <w:t>ecognizing</w:t>
      </w:r>
      <w:r w:rsidR="00B1496D" w:rsidRPr="001E5009">
        <w:rPr>
          <w:rFonts w:eastAsia="Times New Roman" w:cs="Calibri"/>
          <w:sz w:val="28"/>
          <w:szCs w:val="28"/>
        </w:rPr>
        <w:t xml:space="preserve"> that </w:t>
      </w:r>
      <w:r w:rsidR="003771F2">
        <w:rPr>
          <w:rFonts w:eastAsia="Times New Roman" w:cs="Calibri"/>
          <w:sz w:val="28"/>
          <w:szCs w:val="28"/>
        </w:rPr>
        <w:t>c</w:t>
      </w:r>
      <w:r w:rsidR="00B1496D" w:rsidRPr="001E5009">
        <w:rPr>
          <w:rFonts w:eastAsia="Times New Roman" w:cs="Calibri"/>
          <w:sz w:val="28"/>
          <w:szCs w:val="28"/>
        </w:rPr>
        <w:t>limate change is</w:t>
      </w:r>
      <w:r w:rsidR="00EA68AE" w:rsidRPr="001E5009">
        <w:rPr>
          <w:rFonts w:eastAsia="Times New Roman" w:cs="Calibri"/>
          <w:sz w:val="28"/>
          <w:szCs w:val="28"/>
        </w:rPr>
        <w:t xml:space="preserve"> a real</w:t>
      </w:r>
      <w:r w:rsidR="00B9578C">
        <w:rPr>
          <w:rFonts w:eastAsia="Times New Roman" w:cs="Calibri"/>
          <w:sz w:val="28"/>
          <w:szCs w:val="28"/>
        </w:rPr>
        <w:t xml:space="preserve"> and actual</w:t>
      </w:r>
      <w:r w:rsidR="00EA68AE" w:rsidRPr="001E5009">
        <w:rPr>
          <w:rFonts w:eastAsia="Times New Roman" w:cs="Calibri"/>
          <w:sz w:val="28"/>
          <w:szCs w:val="28"/>
        </w:rPr>
        <w:t xml:space="preserve"> threat </w:t>
      </w:r>
      <w:r w:rsidR="00B1496D" w:rsidRPr="001E5009">
        <w:rPr>
          <w:rFonts w:eastAsia="Times New Roman" w:cs="Calibri"/>
          <w:sz w:val="28"/>
          <w:szCs w:val="28"/>
        </w:rPr>
        <w:t>to sustainable development</w:t>
      </w:r>
      <w:r w:rsidR="00EA68AE" w:rsidRPr="001E5009">
        <w:rPr>
          <w:rFonts w:eastAsia="Times New Roman" w:cs="Calibri"/>
          <w:sz w:val="28"/>
          <w:szCs w:val="28"/>
        </w:rPr>
        <w:t xml:space="preserve"> </w:t>
      </w:r>
      <w:r w:rsidR="00B1496D" w:rsidRPr="001E5009">
        <w:rPr>
          <w:rFonts w:eastAsia="Times New Roman" w:cs="Calibri"/>
          <w:sz w:val="28"/>
          <w:szCs w:val="28"/>
        </w:rPr>
        <w:t xml:space="preserve"> globally and particularly in the region </w:t>
      </w:r>
      <w:r w:rsidR="00EA68AE" w:rsidRPr="001E5009">
        <w:rPr>
          <w:rFonts w:eastAsia="Times New Roman" w:cs="Calibri"/>
          <w:sz w:val="28"/>
          <w:szCs w:val="28"/>
        </w:rPr>
        <w:t xml:space="preserve">with </w:t>
      </w:r>
      <w:r w:rsidR="00B9578C">
        <w:rPr>
          <w:rFonts w:eastAsia="Times New Roman" w:cs="Calibri"/>
          <w:sz w:val="28"/>
          <w:szCs w:val="28"/>
        </w:rPr>
        <w:t xml:space="preserve">observable </w:t>
      </w:r>
      <w:r w:rsidR="00EA68AE" w:rsidRPr="001E5009">
        <w:rPr>
          <w:rFonts w:eastAsia="Times New Roman" w:cs="Calibri"/>
          <w:sz w:val="28"/>
          <w:szCs w:val="28"/>
        </w:rPr>
        <w:t xml:space="preserve">adverse impacts </w:t>
      </w:r>
      <w:r w:rsidR="00B1496D" w:rsidRPr="001E5009">
        <w:rPr>
          <w:rFonts w:eastAsia="Times New Roman" w:cs="Calibri"/>
          <w:sz w:val="28"/>
          <w:szCs w:val="28"/>
        </w:rPr>
        <w:t xml:space="preserve">across all sectors of the economy including agriculture and food security, water resources, </w:t>
      </w:r>
      <w:r w:rsidR="003B7E25" w:rsidRPr="001E5009">
        <w:rPr>
          <w:rFonts w:eastAsia="Times New Roman" w:cs="Calibri"/>
          <w:sz w:val="28"/>
          <w:szCs w:val="28"/>
        </w:rPr>
        <w:t xml:space="preserve">ecosystems, </w:t>
      </w:r>
      <w:r w:rsidR="00B1496D" w:rsidRPr="001E5009">
        <w:rPr>
          <w:rFonts w:eastAsia="Times New Roman" w:cs="Calibri"/>
          <w:sz w:val="28"/>
          <w:szCs w:val="28"/>
        </w:rPr>
        <w:t>tourism, human health</w:t>
      </w:r>
      <w:r w:rsidR="003B7E25" w:rsidRPr="001E5009">
        <w:rPr>
          <w:rFonts w:eastAsia="Times New Roman" w:cs="Calibri"/>
          <w:sz w:val="28"/>
          <w:szCs w:val="28"/>
        </w:rPr>
        <w:t xml:space="preserve"> and settlement</w:t>
      </w:r>
      <w:r w:rsidR="001314F2">
        <w:rPr>
          <w:rFonts w:eastAsia="Times New Roman" w:cs="Calibri"/>
          <w:sz w:val="28"/>
          <w:szCs w:val="28"/>
        </w:rPr>
        <w:t>, industrial development</w:t>
      </w:r>
      <w:r w:rsidR="003B7E25" w:rsidRPr="001E5009">
        <w:rPr>
          <w:rFonts w:eastAsia="Times New Roman" w:cs="Calibri"/>
          <w:sz w:val="28"/>
          <w:szCs w:val="28"/>
        </w:rPr>
        <w:t xml:space="preserve"> </w:t>
      </w:r>
      <w:r w:rsidR="001314F2">
        <w:rPr>
          <w:rFonts w:eastAsia="Times New Roman" w:cs="Calibri"/>
          <w:sz w:val="28"/>
          <w:szCs w:val="28"/>
        </w:rPr>
        <w:t xml:space="preserve">and </w:t>
      </w:r>
      <w:r w:rsidR="00EA68AE" w:rsidRPr="001E5009">
        <w:rPr>
          <w:rFonts w:eastAsia="Times New Roman" w:cs="Calibri"/>
          <w:sz w:val="28"/>
          <w:szCs w:val="28"/>
        </w:rPr>
        <w:t xml:space="preserve">peace and security; </w:t>
      </w:r>
    </w:p>
    <w:p w:rsidR="00B9578C" w:rsidRPr="001E5009" w:rsidRDefault="00B9578C" w:rsidP="00B9578C">
      <w:pPr>
        <w:jc w:val="both"/>
        <w:rPr>
          <w:rFonts w:eastAsia="Times New Roman" w:cs="Calibri"/>
          <w:sz w:val="28"/>
          <w:szCs w:val="28"/>
        </w:rPr>
      </w:pPr>
      <w:r w:rsidRPr="001B77B7">
        <w:rPr>
          <w:rFonts w:eastAsia="Times New Roman" w:cs="Calibri"/>
          <w:b/>
          <w:sz w:val="28"/>
          <w:szCs w:val="28"/>
        </w:rPr>
        <w:t>Further Recognising</w:t>
      </w:r>
      <w:r>
        <w:rPr>
          <w:rFonts w:eastAsia="Times New Roman" w:cs="Calibri"/>
          <w:sz w:val="28"/>
          <w:szCs w:val="28"/>
        </w:rPr>
        <w:t xml:space="preserve"> that efficient and effective forestry management is a key measure for adapting to, and mitigating adverse impact of climate change;</w:t>
      </w:r>
    </w:p>
    <w:p w:rsidR="00E92187" w:rsidRDefault="00B9578C" w:rsidP="00A539B0">
      <w:pPr>
        <w:jc w:val="both"/>
        <w:rPr>
          <w:rFonts w:eastAsia="Times New Roman" w:cs="Calibri"/>
          <w:sz w:val="28"/>
          <w:szCs w:val="28"/>
        </w:rPr>
      </w:pPr>
      <w:r w:rsidRPr="00E92187">
        <w:rPr>
          <w:rFonts w:eastAsia="Times New Roman" w:cs="Calibri"/>
          <w:b/>
          <w:sz w:val="28"/>
          <w:szCs w:val="28"/>
        </w:rPr>
        <w:t>Noting</w:t>
      </w:r>
      <w:r>
        <w:rPr>
          <w:rFonts w:eastAsia="Times New Roman" w:cs="Calibri"/>
          <w:sz w:val="28"/>
          <w:szCs w:val="28"/>
        </w:rPr>
        <w:t xml:space="preserve"> that </w:t>
      </w:r>
      <w:r w:rsidR="001F0F3D">
        <w:rPr>
          <w:rFonts w:eastAsia="Times New Roman" w:cs="Calibri"/>
          <w:sz w:val="28"/>
          <w:szCs w:val="28"/>
        </w:rPr>
        <w:t>illegal logging</w:t>
      </w:r>
      <w:r w:rsidR="00E92187">
        <w:rPr>
          <w:rFonts w:eastAsia="Times New Roman" w:cs="Calibri"/>
          <w:sz w:val="28"/>
          <w:szCs w:val="28"/>
        </w:rPr>
        <w:t xml:space="preserve"> </w:t>
      </w:r>
      <w:r w:rsidR="001F0F3D">
        <w:rPr>
          <w:rFonts w:eastAsia="Times New Roman" w:cs="Calibri"/>
          <w:sz w:val="28"/>
          <w:szCs w:val="28"/>
        </w:rPr>
        <w:t>of timber</w:t>
      </w:r>
      <w:r w:rsidR="001B77B7">
        <w:rPr>
          <w:rFonts w:eastAsia="Times New Roman" w:cs="Calibri"/>
          <w:sz w:val="28"/>
          <w:szCs w:val="28"/>
        </w:rPr>
        <w:t>,</w:t>
      </w:r>
      <w:r w:rsidR="001F0F3D">
        <w:rPr>
          <w:rFonts w:eastAsia="Times New Roman" w:cs="Calibri"/>
          <w:sz w:val="28"/>
          <w:szCs w:val="28"/>
        </w:rPr>
        <w:t xml:space="preserve"> </w:t>
      </w:r>
      <w:r w:rsidR="001B77B7">
        <w:rPr>
          <w:rFonts w:eastAsia="Times New Roman" w:cs="Calibri"/>
          <w:sz w:val="28"/>
          <w:szCs w:val="28"/>
        </w:rPr>
        <w:t xml:space="preserve">expansion of agriculture to forested areas </w:t>
      </w:r>
      <w:r w:rsidR="001F0F3D">
        <w:rPr>
          <w:rFonts w:eastAsia="Times New Roman" w:cs="Calibri"/>
          <w:sz w:val="28"/>
          <w:szCs w:val="28"/>
        </w:rPr>
        <w:t xml:space="preserve">and </w:t>
      </w:r>
      <w:r>
        <w:rPr>
          <w:rFonts w:eastAsia="Times New Roman" w:cs="Calibri"/>
          <w:sz w:val="28"/>
          <w:szCs w:val="28"/>
        </w:rPr>
        <w:t xml:space="preserve">overexploitation of forest resources </w:t>
      </w:r>
      <w:r w:rsidR="001F0F3D">
        <w:rPr>
          <w:rFonts w:eastAsia="Times New Roman" w:cs="Calibri"/>
          <w:sz w:val="28"/>
          <w:szCs w:val="28"/>
        </w:rPr>
        <w:t>are the major causes of deforestation;</w:t>
      </w:r>
    </w:p>
    <w:p w:rsidR="00A539B0" w:rsidRPr="001E5009" w:rsidRDefault="0093689A" w:rsidP="00A539B0">
      <w:pPr>
        <w:jc w:val="both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b/>
          <w:sz w:val="28"/>
          <w:szCs w:val="28"/>
        </w:rPr>
        <w:t>A</w:t>
      </w:r>
      <w:r w:rsidR="004379B2">
        <w:rPr>
          <w:rFonts w:eastAsia="Times New Roman" w:cs="Calibri"/>
          <w:b/>
          <w:sz w:val="28"/>
          <w:szCs w:val="28"/>
        </w:rPr>
        <w:t>cknowledging</w:t>
      </w:r>
      <w:r>
        <w:rPr>
          <w:rFonts w:eastAsia="Times New Roman" w:cs="Calibri"/>
          <w:b/>
          <w:sz w:val="28"/>
          <w:szCs w:val="28"/>
        </w:rPr>
        <w:t xml:space="preserve"> </w:t>
      </w:r>
      <w:r w:rsidR="00A539B0" w:rsidRPr="001E5009">
        <w:rPr>
          <w:rFonts w:eastAsia="Times New Roman" w:cs="Calibri"/>
          <w:sz w:val="28"/>
          <w:szCs w:val="28"/>
        </w:rPr>
        <w:t>that over 70% of natural disasters in the region are climat</w:t>
      </w:r>
      <w:r w:rsidR="00E15B59">
        <w:rPr>
          <w:rFonts w:eastAsia="Times New Roman" w:cs="Calibri"/>
          <w:sz w:val="28"/>
          <w:szCs w:val="28"/>
        </w:rPr>
        <w:t>e</w:t>
      </w:r>
      <w:r w:rsidR="00E92187">
        <w:rPr>
          <w:rFonts w:eastAsia="Times New Roman" w:cs="Calibri"/>
          <w:sz w:val="28"/>
          <w:szCs w:val="28"/>
        </w:rPr>
        <w:t xml:space="preserve"> </w:t>
      </w:r>
      <w:r w:rsidR="00A539B0" w:rsidRPr="001E5009">
        <w:rPr>
          <w:rFonts w:eastAsia="Times New Roman" w:cs="Calibri"/>
          <w:sz w:val="28"/>
          <w:szCs w:val="28"/>
        </w:rPr>
        <w:t>related and that the greatest impacts of climate change are evidenced in form of climatic disasters</w:t>
      </w:r>
      <w:r w:rsidR="00F02F32" w:rsidRPr="001E5009">
        <w:rPr>
          <w:rFonts w:eastAsia="Times New Roman" w:cs="Calibri"/>
          <w:sz w:val="28"/>
          <w:szCs w:val="28"/>
        </w:rPr>
        <w:t xml:space="preserve"> including floods and droughts</w:t>
      </w:r>
      <w:r w:rsidR="00A539B0" w:rsidRPr="001E5009">
        <w:rPr>
          <w:rFonts w:eastAsia="Times New Roman" w:cs="Calibri"/>
          <w:sz w:val="28"/>
          <w:szCs w:val="28"/>
        </w:rPr>
        <w:t>;</w:t>
      </w:r>
    </w:p>
    <w:p w:rsidR="003B7E25" w:rsidRPr="001E5009" w:rsidRDefault="00C41460" w:rsidP="00B1496D">
      <w:pPr>
        <w:jc w:val="both"/>
        <w:rPr>
          <w:rFonts w:eastAsia="Times New Roman" w:cs="Calibri"/>
          <w:sz w:val="28"/>
          <w:szCs w:val="28"/>
        </w:rPr>
      </w:pPr>
      <w:r w:rsidRPr="001E5009">
        <w:rPr>
          <w:rFonts w:eastAsia="Times New Roman" w:cs="Calibri"/>
          <w:b/>
          <w:sz w:val="28"/>
          <w:szCs w:val="28"/>
        </w:rPr>
        <w:t xml:space="preserve">Recognizing </w:t>
      </w:r>
      <w:r w:rsidRPr="001E5009">
        <w:rPr>
          <w:rFonts w:eastAsia="Times New Roman" w:cs="Calibri"/>
          <w:sz w:val="28"/>
          <w:szCs w:val="28"/>
        </w:rPr>
        <w:t xml:space="preserve">the </w:t>
      </w:r>
      <w:r w:rsidR="003B7E25" w:rsidRPr="001E5009">
        <w:rPr>
          <w:rFonts w:eastAsia="Times New Roman" w:cs="Calibri"/>
          <w:sz w:val="28"/>
          <w:szCs w:val="28"/>
        </w:rPr>
        <w:t xml:space="preserve">opportunities for sustainable development accruing from climate change </w:t>
      </w:r>
      <w:r w:rsidR="0077327E">
        <w:rPr>
          <w:rFonts w:eastAsia="Times New Roman" w:cs="Calibri"/>
          <w:sz w:val="28"/>
          <w:szCs w:val="28"/>
        </w:rPr>
        <w:t xml:space="preserve">adaptation and </w:t>
      </w:r>
      <w:r w:rsidR="00D2121C" w:rsidRPr="001E5009">
        <w:rPr>
          <w:rFonts w:eastAsia="Times New Roman" w:cs="Calibri"/>
          <w:sz w:val="28"/>
          <w:szCs w:val="28"/>
        </w:rPr>
        <w:t>mitigation measures</w:t>
      </w:r>
      <w:r w:rsidR="0077327E">
        <w:rPr>
          <w:rFonts w:eastAsia="Times New Roman" w:cs="Calibri"/>
          <w:sz w:val="28"/>
          <w:szCs w:val="28"/>
        </w:rPr>
        <w:t xml:space="preserve">, in particular those geared towards </w:t>
      </w:r>
      <w:r w:rsidR="003B7E25" w:rsidRPr="001E5009">
        <w:rPr>
          <w:rFonts w:eastAsia="Times New Roman" w:cs="Calibri"/>
          <w:sz w:val="28"/>
          <w:szCs w:val="28"/>
        </w:rPr>
        <w:t xml:space="preserve">green economy and low carbon development; </w:t>
      </w:r>
    </w:p>
    <w:p w:rsidR="000A0CA6" w:rsidRPr="001E5009" w:rsidRDefault="000A0CA6" w:rsidP="002B1C08">
      <w:pPr>
        <w:jc w:val="both"/>
        <w:rPr>
          <w:rFonts w:eastAsia="Times New Roman" w:cs="Calibri"/>
          <w:sz w:val="28"/>
          <w:szCs w:val="28"/>
        </w:rPr>
      </w:pPr>
      <w:r w:rsidRPr="001E5009">
        <w:rPr>
          <w:rFonts w:eastAsia="Times New Roman" w:cs="Calibri"/>
          <w:b/>
          <w:sz w:val="28"/>
          <w:szCs w:val="28"/>
        </w:rPr>
        <w:t>Reaffirming</w:t>
      </w:r>
      <w:r w:rsidR="002B1C08" w:rsidRPr="001E5009">
        <w:rPr>
          <w:rFonts w:eastAsia="Times New Roman" w:cs="Calibri"/>
          <w:sz w:val="28"/>
          <w:szCs w:val="28"/>
        </w:rPr>
        <w:t xml:space="preserve"> our commitment to</w:t>
      </w:r>
      <w:r w:rsidRPr="001E5009">
        <w:rPr>
          <w:rFonts w:eastAsia="Times New Roman" w:cs="Calibri"/>
          <w:sz w:val="28"/>
          <w:szCs w:val="28"/>
        </w:rPr>
        <w:t xml:space="preserve"> making every effort to contribute to climate change</w:t>
      </w:r>
      <w:r w:rsidR="00A539B0" w:rsidRPr="001E5009">
        <w:rPr>
          <w:rFonts w:eastAsia="Times New Roman" w:cs="Calibri"/>
          <w:sz w:val="28"/>
          <w:szCs w:val="28"/>
        </w:rPr>
        <w:t xml:space="preserve"> adaptation</w:t>
      </w:r>
      <w:r w:rsidR="003771F2">
        <w:rPr>
          <w:rFonts w:eastAsia="Times New Roman" w:cs="Calibri"/>
          <w:sz w:val="28"/>
          <w:szCs w:val="28"/>
        </w:rPr>
        <w:t>,</w:t>
      </w:r>
      <w:r w:rsidR="00A539B0" w:rsidRPr="001E5009">
        <w:rPr>
          <w:rFonts w:eastAsia="Times New Roman" w:cs="Calibri"/>
          <w:sz w:val="28"/>
          <w:szCs w:val="28"/>
        </w:rPr>
        <w:t xml:space="preserve"> including through </w:t>
      </w:r>
      <w:r w:rsidRPr="001E5009">
        <w:rPr>
          <w:rFonts w:eastAsia="Times New Roman" w:cs="Calibri"/>
          <w:sz w:val="28"/>
          <w:szCs w:val="28"/>
        </w:rPr>
        <w:t>disaster risk reduction</w:t>
      </w:r>
      <w:r w:rsidR="00A539B0" w:rsidRPr="001E5009">
        <w:rPr>
          <w:rFonts w:eastAsia="Times New Roman" w:cs="Calibri"/>
          <w:sz w:val="28"/>
          <w:szCs w:val="28"/>
        </w:rPr>
        <w:t xml:space="preserve"> and management measures;</w:t>
      </w:r>
    </w:p>
    <w:p w:rsidR="00DF4508" w:rsidRDefault="004D2865" w:rsidP="006B0C21">
      <w:pPr>
        <w:jc w:val="both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b/>
          <w:sz w:val="28"/>
          <w:szCs w:val="28"/>
        </w:rPr>
        <w:lastRenderedPageBreak/>
        <w:t xml:space="preserve">Welcoming </w:t>
      </w:r>
      <w:r w:rsidR="002819FD">
        <w:rPr>
          <w:rFonts w:eastAsia="Times New Roman" w:cs="Calibri"/>
          <w:sz w:val="28"/>
          <w:szCs w:val="28"/>
        </w:rPr>
        <w:t xml:space="preserve"> </w:t>
      </w:r>
      <w:r>
        <w:rPr>
          <w:rFonts w:eastAsia="Times New Roman" w:cs="Calibri"/>
          <w:sz w:val="28"/>
          <w:szCs w:val="28"/>
        </w:rPr>
        <w:t xml:space="preserve">the progress made by </w:t>
      </w:r>
      <w:r w:rsidR="00527F77">
        <w:rPr>
          <w:rFonts w:eastAsia="Times New Roman" w:cs="Calibri"/>
          <w:sz w:val="28"/>
          <w:szCs w:val="28"/>
        </w:rPr>
        <w:t>EAC</w:t>
      </w:r>
      <w:r>
        <w:rPr>
          <w:rFonts w:eastAsia="Times New Roman" w:cs="Calibri"/>
          <w:sz w:val="28"/>
          <w:szCs w:val="28"/>
        </w:rPr>
        <w:t xml:space="preserve"> in the development and implementation of the </w:t>
      </w:r>
      <w:r w:rsidR="002819FD">
        <w:rPr>
          <w:rFonts w:eastAsia="Times New Roman" w:cs="Calibri"/>
          <w:sz w:val="28"/>
          <w:szCs w:val="28"/>
        </w:rPr>
        <w:t xml:space="preserve">Regional </w:t>
      </w:r>
      <w:r w:rsidR="00D40D55" w:rsidRPr="001E5009">
        <w:rPr>
          <w:rFonts w:eastAsia="Times New Roman" w:cs="Calibri"/>
          <w:sz w:val="28"/>
          <w:szCs w:val="28"/>
        </w:rPr>
        <w:t>Climate Change Policy</w:t>
      </w:r>
      <w:r w:rsidR="002819FD">
        <w:rPr>
          <w:rFonts w:eastAsia="Times New Roman" w:cs="Calibri"/>
          <w:sz w:val="28"/>
          <w:szCs w:val="28"/>
        </w:rPr>
        <w:t xml:space="preserve">, Climate Change Strategy and Master Plan that aims to ensure </w:t>
      </w:r>
      <w:r w:rsidR="006B0C21" w:rsidRPr="001E5009">
        <w:rPr>
          <w:rFonts w:eastAsia="Times New Roman" w:cs="Calibri"/>
          <w:sz w:val="28"/>
          <w:szCs w:val="28"/>
        </w:rPr>
        <w:t xml:space="preserve">harmonized and coordinated </w:t>
      </w:r>
      <w:r w:rsidR="002819FD">
        <w:rPr>
          <w:rFonts w:eastAsia="Times New Roman" w:cs="Calibri"/>
          <w:sz w:val="28"/>
          <w:szCs w:val="28"/>
        </w:rPr>
        <w:t>approach to addressing climate change in the region;</w:t>
      </w:r>
    </w:p>
    <w:p w:rsidR="0077327E" w:rsidRDefault="00DF4508" w:rsidP="006B0C21">
      <w:pPr>
        <w:jc w:val="both"/>
        <w:rPr>
          <w:rFonts w:eastAsia="Times New Roman" w:cs="Calibri"/>
          <w:sz w:val="28"/>
          <w:szCs w:val="28"/>
        </w:rPr>
      </w:pPr>
      <w:r w:rsidRPr="00E92187">
        <w:rPr>
          <w:rFonts w:eastAsia="Times New Roman" w:cs="Calibri"/>
          <w:b/>
          <w:sz w:val="28"/>
          <w:szCs w:val="28"/>
        </w:rPr>
        <w:t>Noting</w:t>
      </w:r>
      <w:r>
        <w:rPr>
          <w:rFonts w:eastAsia="Times New Roman" w:cs="Calibri"/>
          <w:sz w:val="28"/>
          <w:szCs w:val="28"/>
        </w:rPr>
        <w:t xml:space="preserve"> efforts by the Lake Victoria Basin Commission in development of a Climate Change Strategy, the REDD+ Strategy including the ongoing East African Forest Law Enforcement and Governance</w:t>
      </w:r>
      <w:r w:rsidR="00375B92">
        <w:rPr>
          <w:rFonts w:eastAsia="Times New Roman" w:cs="Calibri"/>
          <w:sz w:val="28"/>
          <w:szCs w:val="28"/>
        </w:rPr>
        <w:t xml:space="preserve"> (FLEG)</w:t>
      </w:r>
      <w:r>
        <w:rPr>
          <w:rFonts w:eastAsia="Times New Roman" w:cs="Calibri"/>
          <w:sz w:val="28"/>
          <w:szCs w:val="28"/>
        </w:rPr>
        <w:t xml:space="preserve"> process; </w:t>
      </w:r>
    </w:p>
    <w:p w:rsidR="0087372D" w:rsidRDefault="0087372D" w:rsidP="0087372D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en-US"/>
        </w:rPr>
      </w:pPr>
      <w:r w:rsidRPr="0087372D">
        <w:rPr>
          <w:b/>
          <w:iCs/>
          <w:sz w:val="28"/>
          <w:szCs w:val="28"/>
          <w:lang w:val="en-US"/>
        </w:rPr>
        <w:t>Aware</w:t>
      </w:r>
      <w:r w:rsidRPr="0087372D">
        <w:rPr>
          <w:i/>
          <w:iCs/>
          <w:sz w:val="28"/>
          <w:szCs w:val="28"/>
          <w:lang w:val="en-US"/>
        </w:rPr>
        <w:t xml:space="preserve"> </w:t>
      </w:r>
      <w:r w:rsidRPr="0087372D">
        <w:rPr>
          <w:sz w:val="28"/>
          <w:szCs w:val="28"/>
          <w:lang w:val="en-US"/>
        </w:rPr>
        <w:t xml:space="preserve">of the forthcoming </w:t>
      </w:r>
      <w:r w:rsidR="005A21BB">
        <w:rPr>
          <w:sz w:val="28"/>
          <w:szCs w:val="28"/>
          <w:lang w:val="en-US"/>
        </w:rPr>
        <w:t>twentieth</w:t>
      </w:r>
      <w:r w:rsidRPr="0087372D">
        <w:rPr>
          <w:sz w:val="28"/>
          <w:szCs w:val="28"/>
          <w:lang w:val="en-US"/>
        </w:rPr>
        <w:t xml:space="preserve"> session of the Conference of the Parties to the United</w:t>
      </w:r>
      <w:r>
        <w:rPr>
          <w:sz w:val="28"/>
          <w:szCs w:val="28"/>
          <w:lang w:val="en-US"/>
        </w:rPr>
        <w:t xml:space="preserve"> </w:t>
      </w:r>
      <w:r w:rsidRPr="0087372D">
        <w:rPr>
          <w:sz w:val="28"/>
          <w:szCs w:val="28"/>
          <w:lang w:val="en-US"/>
        </w:rPr>
        <w:t>Nations Framework Convention on Climate Change and the eighth Meeting of the Parties to the Kyoto</w:t>
      </w:r>
      <w:r>
        <w:rPr>
          <w:sz w:val="28"/>
          <w:szCs w:val="28"/>
          <w:lang w:val="en-US"/>
        </w:rPr>
        <w:t xml:space="preserve"> </w:t>
      </w:r>
      <w:r w:rsidRPr="0087372D">
        <w:rPr>
          <w:sz w:val="28"/>
          <w:szCs w:val="28"/>
          <w:lang w:val="en-US"/>
        </w:rPr>
        <w:t xml:space="preserve">Protocol, to be held in </w:t>
      </w:r>
      <w:r w:rsidR="005A21BB">
        <w:rPr>
          <w:sz w:val="28"/>
          <w:szCs w:val="28"/>
          <w:lang w:val="en-US"/>
        </w:rPr>
        <w:t>Lima</w:t>
      </w:r>
      <w:r w:rsidRPr="0087372D">
        <w:rPr>
          <w:sz w:val="28"/>
          <w:szCs w:val="28"/>
          <w:lang w:val="en-US"/>
        </w:rPr>
        <w:t xml:space="preserve"> from </w:t>
      </w:r>
      <w:r w:rsidR="005A21BB">
        <w:rPr>
          <w:sz w:val="28"/>
          <w:szCs w:val="28"/>
          <w:lang w:val="en-US"/>
        </w:rPr>
        <w:t>2 to 12 December 2014</w:t>
      </w:r>
      <w:r w:rsidRPr="0087372D">
        <w:rPr>
          <w:sz w:val="28"/>
          <w:szCs w:val="28"/>
          <w:lang w:val="en-US"/>
        </w:rPr>
        <w:t>;</w:t>
      </w:r>
    </w:p>
    <w:p w:rsidR="0087372D" w:rsidRPr="0087372D" w:rsidRDefault="0087372D" w:rsidP="0087372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8"/>
          <w:szCs w:val="28"/>
        </w:rPr>
      </w:pPr>
    </w:p>
    <w:p w:rsidR="00E10A8C" w:rsidRPr="00E10A8C" w:rsidRDefault="00E10A8C" w:rsidP="00E10A8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8"/>
          <w:szCs w:val="28"/>
        </w:rPr>
      </w:pPr>
      <w:r w:rsidRPr="00E10A8C">
        <w:rPr>
          <w:b/>
          <w:iCs/>
          <w:sz w:val="28"/>
          <w:szCs w:val="28"/>
          <w:lang w:val="en-US"/>
        </w:rPr>
        <w:t>Recognizing</w:t>
      </w:r>
      <w:r w:rsidRPr="00E10A8C">
        <w:rPr>
          <w:i/>
          <w:iCs/>
          <w:sz w:val="28"/>
          <w:szCs w:val="28"/>
          <w:lang w:val="en-US"/>
        </w:rPr>
        <w:t xml:space="preserve"> </w:t>
      </w:r>
      <w:r w:rsidRPr="00E10A8C">
        <w:rPr>
          <w:sz w:val="28"/>
          <w:szCs w:val="28"/>
          <w:lang w:val="en-US"/>
        </w:rPr>
        <w:t xml:space="preserve">that a coordinated structure provides a link between the political and technical processes and also provides political guidance to the negotiators and enhances the region’s visibility in the </w:t>
      </w:r>
      <w:r>
        <w:rPr>
          <w:sz w:val="28"/>
          <w:szCs w:val="28"/>
          <w:lang w:val="en-US"/>
        </w:rPr>
        <w:t>negotiations process;</w:t>
      </w:r>
    </w:p>
    <w:p w:rsidR="00E10A8C" w:rsidRDefault="00E10A8C" w:rsidP="00E10A8C">
      <w:pPr>
        <w:pStyle w:val="NoSpacing"/>
      </w:pPr>
    </w:p>
    <w:p w:rsidR="008829F1" w:rsidRPr="001E5009" w:rsidRDefault="008829F1" w:rsidP="008829F1">
      <w:pPr>
        <w:jc w:val="both"/>
        <w:rPr>
          <w:rFonts w:eastAsia="Times New Roman" w:cs="Calibri"/>
          <w:sz w:val="28"/>
          <w:szCs w:val="28"/>
        </w:rPr>
      </w:pPr>
      <w:r w:rsidRPr="001E5009">
        <w:rPr>
          <w:rFonts w:eastAsia="Times New Roman" w:cs="Calibri"/>
          <w:b/>
          <w:sz w:val="28"/>
          <w:szCs w:val="28"/>
        </w:rPr>
        <w:t>Acknowledging</w:t>
      </w:r>
      <w:r w:rsidR="003771F2">
        <w:rPr>
          <w:rFonts w:eastAsia="Times New Roman" w:cs="Calibri"/>
          <w:sz w:val="28"/>
          <w:szCs w:val="28"/>
        </w:rPr>
        <w:t xml:space="preserve"> that national and regional </w:t>
      </w:r>
      <w:r w:rsidR="0087372D">
        <w:rPr>
          <w:rFonts w:eastAsia="Times New Roman" w:cs="Calibri"/>
          <w:sz w:val="28"/>
          <w:szCs w:val="28"/>
        </w:rPr>
        <w:t>P</w:t>
      </w:r>
      <w:r w:rsidRPr="001E5009">
        <w:rPr>
          <w:rFonts w:eastAsia="Times New Roman" w:cs="Calibri"/>
          <w:sz w:val="28"/>
          <w:szCs w:val="28"/>
        </w:rPr>
        <w:t>arliaments have a critical role to play in foster</w:t>
      </w:r>
      <w:r w:rsidR="0091130E" w:rsidRPr="001E5009">
        <w:rPr>
          <w:rFonts w:eastAsia="Times New Roman" w:cs="Calibri"/>
          <w:sz w:val="28"/>
          <w:szCs w:val="28"/>
        </w:rPr>
        <w:t>ing</w:t>
      </w:r>
      <w:r w:rsidRPr="001E5009">
        <w:rPr>
          <w:rFonts w:eastAsia="Times New Roman" w:cs="Calibri"/>
          <w:sz w:val="28"/>
          <w:szCs w:val="28"/>
        </w:rPr>
        <w:t xml:space="preserve"> climate change adaptation and mitigation</w:t>
      </w:r>
      <w:r w:rsidR="0091130E" w:rsidRPr="001E5009">
        <w:rPr>
          <w:rFonts w:eastAsia="Times New Roman" w:cs="Calibri"/>
          <w:sz w:val="28"/>
          <w:szCs w:val="28"/>
        </w:rPr>
        <w:t xml:space="preserve">, </w:t>
      </w:r>
      <w:r w:rsidRPr="001E5009">
        <w:rPr>
          <w:rFonts w:eastAsia="Times New Roman" w:cs="Calibri"/>
          <w:sz w:val="28"/>
          <w:szCs w:val="28"/>
        </w:rPr>
        <w:t>disaster risk management</w:t>
      </w:r>
      <w:r w:rsidR="0016792F" w:rsidRPr="001E5009">
        <w:rPr>
          <w:rFonts w:eastAsia="Times New Roman" w:cs="Calibri"/>
          <w:sz w:val="28"/>
          <w:szCs w:val="28"/>
        </w:rPr>
        <w:t xml:space="preserve"> </w:t>
      </w:r>
      <w:r w:rsidR="0091130E" w:rsidRPr="001E5009">
        <w:rPr>
          <w:rFonts w:eastAsia="Times New Roman" w:cs="Calibri"/>
          <w:sz w:val="28"/>
          <w:szCs w:val="28"/>
        </w:rPr>
        <w:t xml:space="preserve">and </w:t>
      </w:r>
      <w:r w:rsidR="0016792F" w:rsidRPr="001E5009">
        <w:rPr>
          <w:rFonts w:eastAsia="Times New Roman" w:cs="Calibri"/>
          <w:sz w:val="28"/>
          <w:szCs w:val="28"/>
        </w:rPr>
        <w:t>awareness creation</w:t>
      </w:r>
      <w:r w:rsidR="005A21BB">
        <w:rPr>
          <w:rFonts w:eastAsia="Times New Roman" w:cs="Calibri"/>
          <w:sz w:val="28"/>
          <w:szCs w:val="28"/>
        </w:rPr>
        <w:t>;</w:t>
      </w:r>
    </w:p>
    <w:p w:rsidR="00130FA9" w:rsidRPr="001E5009" w:rsidRDefault="00D5155C" w:rsidP="00D40D55">
      <w:pPr>
        <w:jc w:val="both"/>
        <w:rPr>
          <w:rFonts w:eastAsia="Times New Roman" w:cs="Calibri"/>
          <w:b/>
          <w:sz w:val="28"/>
          <w:szCs w:val="28"/>
        </w:rPr>
      </w:pPr>
      <w:r>
        <w:rPr>
          <w:rFonts w:eastAsia="Times New Roman" w:cs="Calibri"/>
          <w:b/>
          <w:sz w:val="28"/>
          <w:szCs w:val="28"/>
        </w:rPr>
        <w:t xml:space="preserve">Now, therefore, </w:t>
      </w:r>
      <w:r w:rsidR="000372D8">
        <w:rPr>
          <w:rFonts w:eastAsia="Times New Roman" w:cs="Calibri"/>
          <w:b/>
          <w:sz w:val="28"/>
          <w:szCs w:val="28"/>
        </w:rPr>
        <w:t xml:space="preserve">we </w:t>
      </w:r>
      <w:r w:rsidR="009A784E" w:rsidRPr="001E5009">
        <w:rPr>
          <w:rFonts w:eastAsia="Times New Roman" w:cs="Calibri"/>
          <w:b/>
          <w:sz w:val="28"/>
          <w:szCs w:val="28"/>
        </w:rPr>
        <w:t xml:space="preserve">do </w:t>
      </w:r>
      <w:r w:rsidR="000372D8">
        <w:rPr>
          <w:rFonts w:eastAsia="Times New Roman" w:cs="Calibri"/>
          <w:b/>
          <w:sz w:val="28"/>
          <w:szCs w:val="28"/>
        </w:rPr>
        <w:t xml:space="preserve">hereby </w:t>
      </w:r>
      <w:r w:rsidR="0091130E" w:rsidRPr="001E5009">
        <w:rPr>
          <w:rFonts w:eastAsia="Times New Roman" w:cs="Calibri"/>
          <w:b/>
          <w:sz w:val="28"/>
          <w:szCs w:val="28"/>
        </w:rPr>
        <w:t>resolve to:</w:t>
      </w:r>
    </w:p>
    <w:p w:rsidR="00D40D55" w:rsidRPr="00531A9A" w:rsidRDefault="0093689A" w:rsidP="0093689A">
      <w:pPr>
        <w:numPr>
          <w:ilvl w:val="0"/>
          <w:numId w:val="7"/>
        </w:numPr>
        <w:ind w:left="864" w:hanging="540"/>
        <w:jc w:val="both"/>
        <w:rPr>
          <w:rFonts w:eastAsia="Times New Roman" w:cs="Calibri"/>
          <w:sz w:val="28"/>
          <w:szCs w:val="28"/>
        </w:rPr>
      </w:pPr>
      <w:r w:rsidRPr="00531A9A">
        <w:rPr>
          <w:rFonts w:eastAsia="Times New Roman" w:cs="Calibri"/>
          <w:sz w:val="28"/>
          <w:szCs w:val="28"/>
        </w:rPr>
        <w:t>U</w:t>
      </w:r>
      <w:r w:rsidR="008F2653" w:rsidRPr="00531A9A">
        <w:rPr>
          <w:rFonts w:eastAsia="Times New Roman" w:cs="Calibri"/>
          <w:sz w:val="28"/>
          <w:szCs w:val="28"/>
        </w:rPr>
        <w:t xml:space="preserve">rge </w:t>
      </w:r>
      <w:r w:rsidR="005A21BB" w:rsidRPr="00531A9A">
        <w:rPr>
          <w:rFonts w:eastAsia="Times New Roman" w:cs="Calibri"/>
          <w:sz w:val="28"/>
          <w:szCs w:val="28"/>
        </w:rPr>
        <w:t>the United Republic of Tanzania</w:t>
      </w:r>
      <w:r w:rsidR="00D10D22" w:rsidRPr="00531A9A">
        <w:rPr>
          <w:rFonts w:eastAsia="Times New Roman" w:cs="Calibri"/>
          <w:sz w:val="28"/>
          <w:szCs w:val="28"/>
        </w:rPr>
        <w:t xml:space="preserve"> to ratify </w:t>
      </w:r>
      <w:r w:rsidR="00130FA9" w:rsidRPr="00531A9A">
        <w:rPr>
          <w:rFonts w:eastAsia="Times New Roman" w:cs="Calibri"/>
          <w:sz w:val="28"/>
          <w:szCs w:val="28"/>
        </w:rPr>
        <w:t>the EAC Protocol on Environment a</w:t>
      </w:r>
      <w:r w:rsidR="00B14C6A" w:rsidRPr="00531A9A">
        <w:rPr>
          <w:rFonts w:eastAsia="Times New Roman" w:cs="Calibri"/>
          <w:sz w:val="28"/>
          <w:szCs w:val="28"/>
        </w:rPr>
        <w:t>nd Natural Resources Management;</w:t>
      </w:r>
    </w:p>
    <w:p w:rsidR="00B52EE7" w:rsidRDefault="0093689A" w:rsidP="0093689A">
      <w:pPr>
        <w:numPr>
          <w:ilvl w:val="0"/>
          <w:numId w:val="7"/>
        </w:numPr>
        <w:ind w:left="864" w:hanging="540"/>
        <w:jc w:val="both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>U</w:t>
      </w:r>
      <w:r w:rsidR="00D10D22" w:rsidRPr="001E5009">
        <w:rPr>
          <w:rFonts w:eastAsia="Times New Roman" w:cs="Calibri"/>
          <w:sz w:val="28"/>
          <w:szCs w:val="28"/>
        </w:rPr>
        <w:t xml:space="preserve">rge </w:t>
      </w:r>
      <w:r w:rsidR="00B52EE7">
        <w:rPr>
          <w:rFonts w:eastAsia="Times New Roman" w:cs="Calibri"/>
          <w:sz w:val="28"/>
          <w:szCs w:val="28"/>
        </w:rPr>
        <w:t>the Republics of Burundi and Rwanda</w:t>
      </w:r>
      <w:r w:rsidR="00D10D22" w:rsidRPr="001E5009">
        <w:rPr>
          <w:rFonts w:eastAsia="Times New Roman" w:cs="Calibri"/>
          <w:sz w:val="28"/>
          <w:szCs w:val="28"/>
        </w:rPr>
        <w:t xml:space="preserve"> to </w:t>
      </w:r>
      <w:r w:rsidR="00B52EE7" w:rsidRPr="00351441">
        <w:rPr>
          <w:rFonts w:eastAsia="Times New Roman" w:cs="Calibri"/>
          <w:sz w:val="28"/>
          <w:szCs w:val="28"/>
        </w:rPr>
        <w:t>join</w:t>
      </w:r>
      <w:r w:rsidR="00351441">
        <w:rPr>
          <w:rFonts w:eastAsia="Times New Roman" w:cs="Calibri"/>
          <w:sz w:val="28"/>
          <w:szCs w:val="28"/>
        </w:rPr>
        <w:t xml:space="preserve"> and </w:t>
      </w:r>
      <w:r w:rsidR="00B52EE7">
        <w:rPr>
          <w:rFonts w:eastAsia="Times New Roman" w:cs="Calibri"/>
          <w:sz w:val="28"/>
          <w:szCs w:val="28"/>
        </w:rPr>
        <w:t>embrace</w:t>
      </w:r>
      <w:r w:rsidR="00D10D22" w:rsidRPr="001E5009">
        <w:rPr>
          <w:rFonts w:eastAsia="Times New Roman" w:cs="Calibri"/>
          <w:sz w:val="28"/>
          <w:szCs w:val="28"/>
        </w:rPr>
        <w:t xml:space="preserve"> </w:t>
      </w:r>
      <w:r w:rsidR="00B52EE7">
        <w:rPr>
          <w:rFonts w:eastAsia="Times New Roman" w:cs="Calibri"/>
          <w:sz w:val="28"/>
          <w:szCs w:val="28"/>
        </w:rPr>
        <w:t>Reduction of Emissions from Deforestation and Forest Degradation (REDD+), and the Agriculture Forestry and other Land Use (AFOLU)</w:t>
      </w:r>
      <w:r w:rsidR="00F900A5">
        <w:rPr>
          <w:rFonts w:eastAsia="Times New Roman" w:cs="Calibri"/>
          <w:sz w:val="28"/>
          <w:szCs w:val="28"/>
        </w:rPr>
        <w:t>;</w:t>
      </w:r>
    </w:p>
    <w:p w:rsidR="00D10D22" w:rsidRPr="001E5009" w:rsidRDefault="00712039" w:rsidP="0093689A">
      <w:pPr>
        <w:numPr>
          <w:ilvl w:val="0"/>
          <w:numId w:val="7"/>
        </w:numPr>
        <w:ind w:left="864" w:hanging="540"/>
        <w:jc w:val="both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 xml:space="preserve">Create a Regional Parliamentary Forum on Climate Change </w:t>
      </w:r>
      <w:r w:rsidR="000D7417" w:rsidRPr="001E5009">
        <w:rPr>
          <w:rFonts w:eastAsia="Times New Roman" w:cs="Calibri"/>
          <w:sz w:val="28"/>
          <w:szCs w:val="28"/>
        </w:rPr>
        <w:t xml:space="preserve">to enhance the  understanding </w:t>
      </w:r>
      <w:r w:rsidR="00C74412">
        <w:rPr>
          <w:rFonts w:eastAsia="Times New Roman" w:cs="Calibri"/>
          <w:sz w:val="28"/>
          <w:szCs w:val="28"/>
        </w:rPr>
        <w:t>of</w:t>
      </w:r>
      <w:r w:rsidR="000D7417" w:rsidRPr="001E5009">
        <w:rPr>
          <w:rFonts w:eastAsia="Times New Roman" w:cs="Calibri"/>
          <w:sz w:val="28"/>
          <w:szCs w:val="28"/>
        </w:rPr>
        <w:t xml:space="preserve"> issues related to </w:t>
      </w:r>
      <w:r w:rsidR="00C74412">
        <w:rPr>
          <w:rFonts w:eastAsia="Times New Roman" w:cs="Calibri"/>
          <w:sz w:val="28"/>
          <w:szCs w:val="28"/>
        </w:rPr>
        <w:t xml:space="preserve">forestry and </w:t>
      </w:r>
      <w:r w:rsidR="000D7417" w:rsidRPr="001E5009">
        <w:rPr>
          <w:rFonts w:eastAsia="Times New Roman" w:cs="Calibri"/>
          <w:sz w:val="28"/>
          <w:szCs w:val="28"/>
        </w:rPr>
        <w:t>c</w:t>
      </w:r>
      <w:r w:rsidR="003771F2">
        <w:rPr>
          <w:rFonts w:eastAsia="Times New Roman" w:cs="Calibri"/>
          <w:sz w:val="28"/>
          <w:szCs w:val="28"/>
        </w:rPr>
        <w:t>limate change</w:t>
      </w:r>
      <w:r w:rsidR="000D7417" w:rsidRPr="001E5009">
        <w:rPr>
          <w:rFonts w:eastAsia="Times New Roman" w:cs="Calibri"/>
          <w:sz w:val="28"/>
          <w:szCs w:val="28"/>
        </w:rPr>
        <w:t xml:space="preserve">; </w:t>
      </w:r>
      <w:r w:rsidR="00D10D22" w:rsidRPr="001E5009">
        <w:rPr>
          <w:rFonts w:eastAsia="Times New Roman" w:cs="Calibri"/>
          <w:sz w:val="28"/>
          <w:szCs w:val="28"/>
        </w:rPr>
        <w:t xml:space="preserve"> </w:t>
      </w:r>
    </w:p>
    <w:p w:rsidR="00B14C6A" w:rsidRPr="001E5009" w:rsidRDefault="0093689A" w:rsidP="0093689A">
      <w:pPr>
        <w:numPr>
          <w:ilvl w:val="0"/>
          <w:numId w:val="7"/>
        </w:numPr>
        <w:ind w:left="864" w:hanging="540"/>
        <w:jc w:val="both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>U</w:t>
      </w:r>
      <w:r w:rsidR="000D7417" w:rsidRPr="001E5009">
        <w:rPr>
          <w:rFonts w:eastAsia="Times New Roman" w:cs="Calibri"/>
          <w:sz w:val="28"/>
          <w:szCs w:val="28"/>
        </w:rPr>
        <w:t>rge</w:t>
      </w:r>
      <w:r w:rsidR="00E97AF2" w:rsidRPr="001E5009">
        <w:rPr>
          <w:rFonts w:eastAsia="Times New Roman" w:cs="Calibri"/>
          <w:sz w:val="28"/>
          <w:szCs w:val="28"/>
        </w:rPr>
        <w:t xml:space="preserve"> </w:t>
      </w:r>
      <w:r w:rsidR="00EB5CF2">
        <w:rPr>
          <w:rFonts w:eastAsia="Times New Roman" w:cs="Calibri"/>
          <w:sz w:val="28"/>
          <w:szCs w:val="28"/>
        </w:rPr>
        <w:t>the Council of Ministers to</w:t>
      </w:r>
      <w:r w:rsidR="00550D21">
        <w:rPr>
          <w:rFonts w:eastAsia="Times New Roman" w:cs="Calibri"/>
          <w:sz w:val="28"/>
          <w:szCs w:val="28"/>
        </w:rPr>
        <w:t xml:space="preserve"> operationalize </w:t>
      </w:r>
      <w:r w:rsidR="00B14C6A" w:rsidRPr="001E5009">
        <w:rPr>
          <w:rFonts w:eastAsia="Times New Roman" w:cs="Calibri"/>
          <w:sz w:val="28"/>
          <w:szCs w:val="28"/>
        </w:rPr>
        <w:t>the Disaster Risk Re</w:t>
      </w:r>
      <w:r w:rsidR="00F02F32" w:rsidRPr="001E5009">
        <w:rPr>
          <w:rFonts w:eastAsia="Times New Roman" w:cs="Calibri"/>
          <w:sz w:val="28"/>
          <w:szCs w:val="28"/>
        </w:rPr>
        <w:t>duction and Management Strategy</w:t>
      </w:r>
      <w:r w:rsidR="00550D21" w:rsidRPr="00550D21">
        <w:rPr>
          <w:rFonts w:eastAsia="Times New Roman" w:cs="Calibri"/>
          <w:sz w:val="28"/>
          <w:szCs w:val="28"/>
        </w:rPr>
        <w:t xml:space="preserve"> </w:t>
      </w:r>
      <w:r w:rsidR="00550D21">
        <w:rPr>
          <w:rFonts w:eastAsia="Times New Roman" w:cs="Calibri"/>
          <w:sz w:val="28"/>
          <w:szCs w:val="28"/>
        </w:rPr>
        <w:t xml:space="preserve">and finalise the EAC Disaster Risk Reduction </w:t>
      </w:r>
      <w:r w:rsidR="00084E3A">
        <w:rPr>
          <w:rFonts w:eastAsia="Times New Roman" w:cs="Calibri"/>
          <w:sz w:val="28"/>
          <w:szCs w:val="28"/>
        </w:rPr>
        <w:t xml:space="preserve">and Disaster </w:t>
      </w:r>
      <w:r w:rsidR="00550D21">
        <w:rPr>
          <w:rFonts w:eastAsia="Times New Roman" w:cs="Calibri"/>
          <w:sz w:val="28"/>
          <w:szCs w:val="28"/>
        </w:rPr>
        <w:t>Management Bill</w:t>
      </w:r>
      <w:r w:rsidR="00B14C6A" w:rsidRPr="001E5009">
        <w:rPr>
          <w:rFonts w:eastAsia="Times New Roman" w:cs="Calibri"/>
          <w:sz w:val="28"/>
          <w:szCs w:val="28"/>
        </w:rPr>
        <w:t xml:space="preserve">; </w:t>
      </w:r>
    </w:p>
    <w:p w:rsidR="00B9578C" w:rsidRDefault="004F7DAE" w:rsidP="0093689A">
      <w:pPr>
        <w:numPr>
          <w:ilvl w:val="0"/>
          <w:numId w:val="7"/>
        </w:numPr>
        <w:ind w:left="864" w:hanging="540"/>
        <w:jc w:val="both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lastRenderedPageBreak/>
        <w:t>Urge for promot</w:t>
      </w:r>
      <w:r w:rsidR="00732DE3">
        <w:rPr>
          <w:rFonts w:eastAsia="Times New Roman" w:cs="Calibri"/>
          <w:sz w:val="28"/>
          <w:szCs w:val="28"/>
        </w:rPr>
        <w:t xml:space="preserve">ion of </w:t>
      </w:r>
      <w:r w:rsidR="00B9578C">
        <w:rPr>
          <w:rFonts w:eastAsia="Times New Roman" w:cs="Calibri"/>
          <w:sz w:val="28"/>
          <w:szCs w:val="28"/>
        </w:rPr>
        <w:t xml:space="preserve">research </w:t>
      </w:r>
      <w:r>
        <w:rPr>
          <w:rFonts w:eastAsia="Times New Roman" w:cs="Calibri"/>
          <w:sz w:val="28"/>
          <w:szCs w:val="28"/>
        </w:rPr>
        <w:t>by</w:t>
      </w:r>
      <w:r w:rsidR="00B9578C">
        <w:rPr>
          <w:rFonts w:eastAsia="Times New Roman" w:cs="Calibri"/>
          <w:sz w:val="28"/>
          <w:szCs w:val="28"/>
        </w:rPr>
        <w:t xml:space="preserve"> </w:t>
      </w:r>
      <w:r>
        <w:rPr>
          <w:rFonts w:eastAsia="Times New Roman" w:cs="Calibri"/>
          <w:sz w:val="28"/>
          <w:szCs w:val="28"/>
        </w:rPr>
        <w:t>creating</w:t>
      </w:r>
      <w:r w:rsidR="00B9578C">
        <w:rPr>
          <w:rFonts w:eastAsia="Times New Roman" w:cs="Calibri"/>
          <w:sz w:val="28"/>
          <w:szCs w:val="28"/>
        </w:rPr>
        <w:t xml:space="preserve"> centres of excellence</w:t>
      </w:r>
      <w:r w:rsidR="001F0F3D">
        <w:rPr>
          <w:rFonts w:eastAsia="Times New Roman" w:cs="Calibri"/>
          <w:sz w:val="28"/>
          <w:szCs w:val="28"/>
        </w:rPr>
        <w:t xml:space="preserve"> in forestry in the Region;</w:t>
      </w:r>
    </w:p>
    <w:p w:rsidR="00A05ADC" w:rsidRDefault="00A05ADC" w:rsidP="0093689A">
      <w:pPr>
        <w:numPr>
          <w:ilvl w:val="0"/>
          <w:numId w:val="7"/>
        </w:numPr>
        <w:ind w:left="864" w:hanging="540"/>
        <w:jc w:val="both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 xml:space="preserve">Urge Partner States to support the </w:t>
      </w:r>
      <w:r w:rsidR="00741A38">
        <w:rPr>
          <w:rFonts w:eastAsia="Times New Roman" w:cs="Calibri"/>
          <w:sz w:val="28"/>
          <w:szCs w:val="28"/>
        </w:rPr>
        <w:t xml:space="preserve">proposed </w:t>
      </w:r>
      <w:r>
        <w:rPr>
          <w:rFonts w:eastAsia="Times New Roman" w:cs="Calibri"/>
          <w:sz w:val="28"/>
          <w:szCs w:val="28"/>
        </w:rPr>
        <w:t>EAC Forest Management</w:t>
      </w:r>
      <w:r w:rsidR="00741A38">
        <w:rPr>
          <w:rFonts w:eastAsia="Times New Roman" w:cs="Calibri"/>
          <w:sz w:val="28"/>
          <w:szCs w:val="28"/>
        </w:rPr>
        <w:t xml:space="preserve"> and Conservation</w:t>
      </w:r>
      <w:r>
        <w:rPr>
          <w:rFonts w:eastAsia="Times New Roman" w:cs="Calibri"/>
          <w:sz w:val="28"/>
          <w:szCs w:val="28"/>
        </w:rPr>
        <w:t xml:space="preserve"> Bill;</w:t>
      </w:r>
    </w:p>
    <w:p w:rsidR="001F0F3D" w:rsidRDefault="004F7DAE" w:rsidP="0093689A">
      <w:pPr>
        <w:numPr>
          <w:ilvl w:val="0"/>
          <w:numId w:val="7"/>
        </w:numPr>
        <w:ind w:left="864" w:hanging="540"/>
        <w:jc w:val="both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>Urge for ed</w:t>
      </w:r>
      <w:r w:rsidR="001F0F3D">
        <w:rPr>
          <w:rFonts w:eastAsia="Times New Roman" w:cs="Calibri"/>
          <w:sz w:val="28"/>
          <w:szCs w:val="28"/>
        </w:rPr>
        <w:t>ucat</w:t>
      </w:r>
      <w:r>
        <w:rPr>
          <w:rFonts w:eastAsia="Times New Roman" w:cs="Calibri"/>
          <w:sz w:val="28"/>
          <w:szCs w:val="28"/>
        </w:rPr>
        <w:t xml:space="preserve">ing </w:t>
      </w:r>
      <w:r w:rsidR="001F0F3D">
        <w:rPr>
          <w:rFonts w:eastAsia="Times New Roman" w:cs="Calibri"/>
          <w:sz w:val="28"/>
          <w:szCs w:val="28"/>
        </w:rPr>
        <w:t>local forest- dependent communities on adverse effects of deforestation, involve them in putting in place strategies for forest conservation and economically empower them to reduce their dependence on forest resources;</w:t>
      </w:r>
    </w:p>
    <w:p w:rsidR="002E36F2" w:rsidRPr="00EF1AF6" w:rsidRDefault="00B4297C" w:rsidP="0093689A">
      <w:pPr>
        <w:numPr>
          <w:ilvl w:val="0"/>
          <w:numId w:val="7"/>
        </w:numPr>
        <w:ind w:left="864" w:hanging="540"/>
        <w:jc w:val="both"/>
        <w:rPr>
          <w:rFonts w:eastAsia="Times New Roman" w:cs="Calibri"/>
          <w:sz w:val="28"/>
          <w:szCs w:val="28"/>
        </w:rPr>
      </w:pPr>
      <w:r w:rsidRPr="00EF1AF6">
        <w:rPr>
          <w:rFonts w:eastAsia="Times New Roman" w:cs="Calibri"/>
          <w:sz w:val="28"/>
          <w:szCs w:val="28"/>
        </w:rPr>
        <w:t xml:space="preserve">Urge for development of a regional education programme </w:t>
      </w:r>
      <w:r w:rsidR="00B26F7E" w:rsidRPr="00EF1AF6">
        <w:rPr>
          <w:rFonts w:eastAsia="Times New Roman" w:cs="Calibri"/>
          <w:sz w:val="28"/>
          <w:szCs w:val="28"/>
        </w:rPr>
        <w:t>on</w:t>
      </w:r>
      <w:r w:rsidRPr="00EF1AF6">
        <w:rPr>
          <w:rFonts w:eastAsia="Times New Roman" w:cs="Calibri"/>
          <w:sz w:val="28"/>
          <w:szCs w:val="28"/>
        </w:rPr>
        <w:t xml:space="preserve"> </w:t>
      </w:r>
      <w:r w:rsidR="00B26F7E" w:rsidRPr="00EF1AF6">
        <w:rPr>
          <w:rFonts w:eastAsia="Times New Roman" w:cs="Calibri"/>
          <w:sz w:val="28"/>
          <w:szCs w:val="28"/>
        </w:rPr>
        <w:t xml:space="preserve">new </w:t>
      </w:r>
      <w:r w:rsidR="00856439" w:rsidRPr="00EF1AF6">
        <w:rPr>
          <w:rFonts w:eastAsia="Times New Roman" w:cs="Calibri"/>
          <w:sz w:val="28"/>
          <w:szCs w:val="28"/>
        </w:rPr>
        <w:t>agro-forestry</w:t>
      </w:r>
      <w:r w:rsidR="00B26F7E" w:rsidRPr="00EF1AF6">
        <w:rPr>
          <w:rFonts w:eastAsia="Times New Roman" w:cs="Calibri"/>
          <w:sz w:val="28"/>
          <w:szCs w:val="28"/>
        </w:rPr>
        <w:t xml:space="preserve"> techniques</w:t>
      </w:r>
      <w:r w:rsidR="001B77B7" w:rsidRPr="00EF1AF6">
        <w:rPr>
          <w:rFonts w:eastAsia="Times New Roman" w:cs="Calibri"/>
          <w:sz w:val="28"/>
          <w:szCs w:val="28"/>
        </w:rPr>
        <w:t>, tools</w:t>
      </w:r>
      <w:r w:rsidR="00B26F7E" w:rsidRPr="00EF1AF6">
        <w:rPr>
          <w:rFonts w:eastAsia="Times New Roman" w:cs="Calibri"/>
          <w:sz w:val="28"/>
          <w:szCs w:val="28"/>
        </w:rPr>
        <w:t xml:space="preserve"> and practices that are adapted to climate change an</w:t>
      </w:r>
      <w:r w:rsidR="00EF1AF6" w:rsidRPr="00EF1AF6">
        <w:rPr>
          <w:rFonts w:eastAsia="Times New Roman" w:cs="Calibri"/>
          <w:sz w:val="28"/>
          <w:szCs w:val="28"/>
        </w:rPr>
        <w:t xml:space="preserve">d mitigate its adverse impacts  through </w:t>
      </w:r>
      <w:r w:rsidR="002E36F2" w:rsidRPr="00EF1AF6">
        <w:rPr>
          <w:rFonts w:eastAsia="Times New Roman" w:cs="Calibri"/>
          <w:sz w:val="28"/>
          <w:szCs w:val="28"/>
        </w:rPr>
        <w:t>climate–smart agriculture;</w:t>
      </w:r>
    </w:p>
    <w:p w:rsidR="00F02F32" w:rsidRPr="001E5009" w:rsidRDefault="00F02F32" w:rsidP="0093689A">
      <w:pPr>
        <w:numPr>
          <w:ilvl w:val="0"/>
          <w:numId w:val="7"/>
        </w:numPr>
        <w:ind w:left="864" w:hanging="540"/>
        <w:jc w:val="both"/>
        <w:rPr>
          <w:rFonts w:eastAsia="Times New Roman" w:cs="Calibri"/>
          <w:sz w:val="28"/>
          <w:szCs w:val="28"/>
        </w:rPr>
      </w:pPr>
      <w:r w:rsidRPr="001E5009">
        <w:rPr>
          <w:rFonts w:eastAsia="Times New Roman" w:cs="Calibri"/>
          <w:sz w:val="28"/>
          <w:szCs w:val="28"/>
        </w:rPr>
        <w:t>Urge</w:t>
      </w:r>
      <w:r w:rsidR="006E04B1" w:rsidRPr="001E5009">
        <w:rPr>
          <w:rFonts w:eastAsia="Times New Roman" w:cs="Calibri"/>
          <w:sz w:val="28"/>
          <w:szCs w:val="28"/>
        </w:rPr>
        <w:t xml:space="preserve"> </w:t>
      </w:r>
      <w:r w:rsidR="0051745E">
        <w:rPr>
          <w:rFonts w:eastAsia="Times New Roman" w:cs="Calibri"/>
          <w:sz w:val="28"/>
          <w:szCs w:val="28"/>
        </w:rPr>
        <w:t xml:space="preserve">the Secretariat to coordinate </w:t>
      </w:r>
      <w:r w:rsidR="006E04B1" w:rsidRPr="001E5009">
        <w:rPr>
          <w:rFonts w:eastAsia="Times New Roman" w:cs="Calibri"/>
          <w:sz w:val="28"/>
          <w:szCs w:val="28"/>
        </w:rPr>
        <w:t>Partner States joint actions in the i</w:t>
      </w:r>
      <w:r w:rsidR="003771F2">
        <w:rPr>
          <w:rFonts w:eastAsia="Times New Roman" w:cs="Calibri"/>
          <w:sz w:val="28"/>
          <w:szCs w:val="28"/>
        </w:rPr>
        <w:t>mplementation of multilateral e</w:t>
      </w:r>
      <w:r w:rsidRPr="001E5009">
        <w:rPr>
          <w:rFonts w:eastAsia="Times New Roman" w:cs="Calibri"/>
          <w:sz w:val="28"/>
          <w:szCs w:val="28"/>
        </w:rPr>
        <w:t>nvironmental</w:t>
      </w:r>
      <w:r w:rsidR="003771F2">
        <w:rPr>
          <w:rFonts w:eastAsia="Times New Roman" w:cs="Calibri"/>
          <w:sz w:val="28"/>
          <w:szCs w:val="28"/>
        </w:rPr>
        <w:t xml:space="preserve"> a</w:t>
      </w:r>
      <w:r w:rsidR="006E04B1" w:rsidRPr="001E5009">
        <w:rPr>
          <w:rFonts w:eastAsia="Times New Roman" w:cs="Calibri"/>
          <w:sz w:val="28"/>
          <w:szCs w:val="28"/>
        </w:rPr>
        <w:t>greements</w:t>
      </w:r>
      <w:r w:rsidR="003771F2">
        <w:rPr>
          <w:rFonts w:eastAsia="Times New Roman" w:cs="Calibri"/>
          <w:sz w:val="28"/>
          <w:szCs w:val="28"/>
        </w:rPr>
        <w:t xml:space="preserve"> (MEAs)</w:t>
      </w:r>
      <w:r w:rsidR="00856439">
        <w:rPr>
          <w:rFonts w:eastAsia="Times New Roman" w:cs="Calibri"/>
          <w:sz w:val="28"/>
          <w:szCs w:val="28"/>
        </w:rPr>
        <w:t xml:space="preserve"> </w:t>
      </w:r>
      <w:r w:rsidR="00FC1429">
        <w:rPr>
          <w:rFonts w:eastAsia="Times New Roman" w:cs="Calibri"/>
          <w:sz w:val="28"/>
          <w:szCs w:val="28"/>
        </w:rPr>
        <w:t>related to Forestry;</w:t>
      </w:r>
    </w:p>
    <w:p w:rsidR="002819FD" w:rsidRDefault="002819FD" w:rsidP="002819FD">
      <w:pPr>
        <w:jc w:val="both"/>
        <w:rPr>
          <w:rFonts w:eastAsia="Times New Roman" w:cs="Calibri"/>
          <w:sz w:val="28"/>
          <w:szCs w:val="28"/>
        </w:rPr>
      </w:pPr>
      <w:bookmarkStart w:id="0" w:name="_GoBack"/>
      <w:bookmarkEnd w:id="0"/>
    </w:p>
    <w:p w:rsidR="005F01CF" w:rsidRPr="001E5009" w:rsidRDefault="00901E14" w:rsidP="003E7DC0">
      <w:pPr>
        <w:jc w:val="both"/>
        <w:rPr>
          <w:rFonts w:eastAsia="Times New Roman" w:cs="Calibri"/>
          <w:b/>
          <w:sz w:val="28"/>
          <w:szCs w:val="28"/>
        </w:rPr>
      </w:pPr>
      <w:r w:rsidRPr="002819FD">
        <w:rPr>
          <w:rFonts w:eastAsia="Times New Roman" w:cs="Calibri"/>
          <w:b/>
          <w:sz w:val="28"/>
          <w:szCs w:val="28"/>
        </w:rPr>
        <w:t>A</w:t>
      </w:r>
      <w:r w:rsidR="002B1C08" w:rsidRPr="002819FD">
        <w:rPr>
          <w:rFonts w:eastAsia="Times New Roman" w:cs="Calibri"/>
          <w:b/>
          <w:sz w:val="28"/>
          <w:szCs w:val="28"/>
        </w:rPr>
        <w:t>dopt</w:t>
      </w:r>
      <w:r w:rsidR="00A3390C" w:rsidRPr="002819FD">
        <w:rPr>
          <w:rFonts w:eastAsia="Times New Roman" w:cs="Calibri"/>
          <w:b/>
          <w:sz w:val="28"/>
          <w:szCs w:val="28"/>
        </w:rPr>
        <w:t xml:space="preserve">ed by </w:t>
      </w:r>
      <w:r w:rsidR="002819FD" w:rsidRPr="002819FD">
        <w:rPr>
          <w:rFonts w:eastAsia="Times New Roman" w:cs="Calibri"/>
          <w:b/>
          <w:sz w:val="28"/>
          <w:szCs w:val="28"/>
        </w:rPr>
        <w:t>the 3</w:t>
      </w:r>
      <w:r w:rsidR="002819FD" w:rsidRPr="002819FD">
        <w:rPr>
          <w:rFonts w:eastAsia="Times New Roman" w:cs="Calibri"/>
          <w:b/>
          <w:sz w:val="28"/>
          <w:szCs w:val="28"/>
          <w:vertAlign w:val="superscript"/>
        </w:rPr>
        <w:t>rd</w:t>
      </w:r>
      <w:r w:rsidR="002819FD" w:rsidRPr="002819FD">
        <w:rPr>
          <w:rFonts w:eastAsia="Times New Roman" w:cs="Calibri"/>
          <w:b/>
          <w:sz w:val="28"/>
          <w:szCs w:val="28"/>
        </w:rPr>
        <w:t xml:space="preserve"> East African Legislative Assembly (EALA)</w:t>
      </w:r>
      <w:r w:rsidR="002B1C08" w:rsidRPr="002819FD">
        <w:rPr>
          <w:rFonts w:eastAsia="Times New Roman" w:cs="Calibri"/>
          <w:b/>
          <w:sz w:val="28"/>
          <w:szCs w:val="28"/>
        </w:rPr>
        <w:t xml:space="preserve"> </w:t>
      </w:r>
      <w:r w:rsidR="002819FD">
        <w:rPr>
          <w:rFonts w:eastAsia="Times New Roman" w:cs="Calibri"/>
          <w:b/>
          <w:sz w:val="28"/>
          <w:szCs w:val="28"/>
        </w:rPr>
        <w:t>o</w:t>
      </w:r>
      <w:r w:rsidR="005F01CF" w:rsidRPr="002819FD">
        <w:rPr>
          <w:rFonts w:eastAsia="Times New Roman" w:cs="Calibri"/>
          <w:b/>
          <w:sz w:val="28"/>
          <w:szCs w:val="28"/>
        </w:rPr>
        <w:t>n the</w:t>
      </w:r>
      <w:r w:rsidR="00E92187">
        <w:rPr>
          <w:rFonts w:eastAsia="Times New Roman" w:cs="Calibri"/>
          <w:b/>
          <w:sz w:val="28"/>
          <w:szCs w:val="28"/>
        </w:rPr>
        <w:t>…………….</w:t>
      </w:r>
    </w:p>
    <w:sectPr w:rsidR="005F01CF" w:rsidRPr="001E5009" w:rsidSect="00991A0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0DB" w:rsidRDefault="008900DB" w:rsidP="005304A7">
      <w:pPr>
        <w:spacing w:after="0" w:line="240" w:lineRule="auto"/>
      </w:pPr>
      <w:r>
        <w:separator/>
      </w:r>
    </w:p>
  </w:endnote>
  <w:endnote w:type="continuationSeparator" w:id="1">
    <w:p w:rsidR="008900DB" w:rsidRDefault="008900DB" w:rsidP="0053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A24C2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4A7" w:rsidRDefault="004356A7">
    <w:pPr>
      <w:pStyle w:val="Footer"/>
      <w:jc w:val="right"/>
    </w:pPr>
    <w:r>
      <w:fldChar w:fldCharType="begin"/>
    </w:r>
    <w:r w:rsidR="00DF6CA7">
      <w:instrText xml:space="preserve"> PAGE   \* MERGEFORMAT </w:instrText>
    </w:r>
    <w:r>
      <w:fldChar w:fldCharType="separate"/>
    </w:r>
    <w:r w:rsidR="00C740BB">
      <w:rPr>
        <w:noProof/>
      </w:rPr>
      <w:t>4</w:t>
    </w:r>
    <w:r>
      <w:rPr>
        <w:noProof/>
      </w:rPr>
      <w:fldChar w:fldCharType="end"/>
    </w:r>
  </w:p>
  <w:p w:rsidR="005304A7" w:rsidRDefault="005304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0DB" w:rsidRDefault="008900DB" w:rsidP="005304A7">
      <w:pPr>
        <w:spacing w:after="0" w:line="240" w:lineRule="auto"/>
      </w:pPr>
      <w:r>
        <w:separator/>
      </w:r>
    </w:p>
  </w:footnote>
  <w:footnote w:type="continuationSeparator" w:id="1">
    <w:p w:rsidR="008900DB" w:rsidRDefault="008900DB" w:rsidP="00530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4A7" w:rsidRDefault="005304A7">
    <w:pPr>
      <w:pStyle w:val="Header"/>
      <w:jc w:val="right"/>
    </w:pPr>
  </w:p>
  <w:p w:rsidR="005304A7" w:rsidRDefault="005304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573B0"/>
    <w:multiLevelType w:val="hybridMultilevel"/>
    <w:tmpl w:val="1040E2CA"/>
    <w:lvl w:ilvl="0" w:tplc="B5CA953A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1321D"/>
    <w:multiLevelType w:val="hybridMultilevel"/>
    <w:tmpl w:val="92F8C3CA"/>
    <w:lvl w:ilvl="0" w:tplc="AE00A0F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42A01"/>
    <w:multiLevelType w:val="hybridMultilevel"/>
    <w:tmpl w:val="F6E8D3F8"/>
    <w:lvl w:ilvl="0" w:tplc="B5CA953A">
      <w:start w:val="9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A32DC"/>
    <w:multiLevelType w:val="hybridMultilevel"/>
    <w:tmpl w:val="86FCEFD4"/>
    <w:lvl w:ilvl="0" w:tplc="BDE44FAA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B26A7B"/>
    <w:multiLevelType w:val="hybridMultilevel"/>
    <w:tmpl w:val="FF7E0C08"/>
    <w:lvl w:ilvl="0" w:tplc="B5CA953A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62777"/>
    <w:multiLevelType w:val="hybridMultilevel"/>
    <w:tmpl w:val="FB664540"/>
    <w:lvl w:ilvl="0" w:tplc="0ACA4306">
      <w:start w:val="1"/>
      <w:numFmt w:val="lowerLetter"/>
      <w:lvlText w:val="(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163FC0"/>
    <w:multiLevelType w:val="hybridMultilevel"/>
    <w:tmpl w:val="B68243B8"/>
    <w:lvl w:ilvl="0" w:tplc="1FA09A2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880"/>
    <w:rsid w:val="00006FCC"/>
    <w:rsid w:val="000342D5"/>
    <w:rsid w:val="00034A1F"/>
    <w:rsid w:val="000372D8"/>
    <w:rsid w:val="00084E3A"/>
    <w:rsid w:val="000A0CA6"/>
    <w:rsid w:val="000B2460"/>
    <w:rsid w:val="000C52BB"/>
    <w:rsid w:val="000D7417"/>
    <w:rsid w:val="000E2B72"/>
    <w:rsid w:val="000F34D8"/>
    <w:rsid w:val="00101E73"/>
    <w:rsid w:val="00115643"/>
    <w:rsid w:val="00123ECC"/>
    <w:rsid w:val="00130FA9"/>
    <w:rsid w:val="001314F2"/>
    <w:rsid w:val="001318BE"/>
    <w:rsid w:val="00133B4B"/>
    <w:rsid w:val="001552A6"/>
    <w:rsid w:val="00162702"/>
    <w:rsid w:val="0016792F"/>
    <w:rsid w:val="00186D9C"/>
    <w:rsid w:val="00187C78"/>
    <w:rsid w:val="00197211"/>
    <w:rsid w:val="001B77B7"/>
    <w:rsid w:val="001D5BA1"/>
    <w:rsid w:val="001E5009"/>
    <w:rsid w:val="001F0F3D"/>
    <w:rsid w:val="001F25A9"/>
    <w:rsid w:val="00212B67"/>
    <w:rsid w:val="0022539B"/>
    <w:rsid w:val="00254FD7"/>
    <w:rsid w:val="00275F14"/>
    <w:rsid w:val="002819FD"/>
    <w:rsid w:val="00290B97"/>
    <w:rsid w:val="002A1087"/>
    <w:rsid w:val="002B1C08"/>
    <w:rsid w:val="002E36F2"/>
    <w:rsid w:val="00307C29"/>
    <w:rsid w:val="003101FF"/>
    <w:rsid w:val="003150BD"/>
    <w:rsid w:val="00320646"/>
    <w:rsid w:val="003318E7"/>
    <w:rsid w:val="003423A6"/>
    <w:rsid w:val="00344364"/>
    <w:rsid w:val="003500F9"/>
    <w:rsid w:val="00351441"/>
    <w:rsid w:val="00364979"/>
    <w:rsid w:val="00375B92"/>
    <w:rsid w:val="003771F2"/>
    <w:rsid w:val="003803D7"/>
    <w:rsid w:val="003846C1"/>
    <w:rsid w:val="003956B0"/>
    <w:rsid w:val="003A5014"/>
    <w:rsid w:val="003B53CD"/>
    <w:rsid w:val="003B7E25"/>
    <w:rsid w:val="003C4E43"/>
    <w:rsid w:val="003C62E5"/>
    <w:rsid w:val="003D2C64"/>
    <w:rsid w:val="003D4451"/>
    <w:rsid w:val="003E7DC0"/>
    <w:rsid w:val="00423AD9"/>
    <w:rsid w:val="0042485D"/>
    <w:rsid w:val="004356A7"/>
    <w:rsid w:val="004379B2"/>
    <w:rsid w:val="004400AB"/>
    <w:rsid w:val="00455BBB"/>
    <w:rsid w:val="00467EDA"/>
    <w:rsid w:val="00496ECB"/>
    <w:rsid w:val="004C402B"/>
    <w:rsid w:val="004D1B18"/>
    <w:rsid w:val="004D2865"/>
    <w:rsid w:val="004D53AD"/>
    <w:rsid w:val="004F078C"/>
    <w:rsid w:val="004F68D6"/>
    <w:rsid w:val="004F7DAE"/>
    <w:rsid w:val="0051745E"/>
    <w:rsid w:val="00520071"/>
    <w:rsid w:val="0052581F"/>
    <w:rsid w:val="00527F77"/>
    <w:rsid w:val="005304A7"/>
    <w:rsid w:val="00531A9A"/>
    <w:rsid w:val="00540F4F"/>
    <w:rsid w:val="00550D21"/>
    <w:rsid w:val="00573FC4"/>
    <w:rsid w:val="005857D4"/>
    <w:rsid w:val="005900D6"/>
    <w:rsid w:val="00594DB2"/>
    <w:rsid w:val="005A0B1F"/>
    <w:rsid w:val="005A1550"/>
    <w:rsid w:val="005A21BB"/>
    <w:rsid w:val="005B6B79"/>
    <w:rsid w:val="005C4134"/>
    <w:rsid w:val="005D2A3C"/>
    <w:rsid w:val="005D5A77"/>
    <w:rsid w:val="005F01CF"/>
    <w:rsid w:val="00610EDF"/>
    <w:rsid w:val="0061141E"/>
    <w:rsid w:val="00623CFD"/>
    <w:rsid w:val="00630CB2"/>
    <w:rsid w:val="006365CB"/>
    <w:rsid w:val="006550F6"/>
    <w:rsid w:val="00662FE6"/>
    <w:rsid w:val="00682023"/>
    <w:rsid w:val="00687F76"/>
    <w:rsid w:val="00697F9C"/>
    <w:rsid w:val="006A3EBB"/>
    <w:rsid w:val="006B0C21"/>
    <w:rsid w:val="006B3ECD"/>
    <w:rsid w:val="006B515A"/>
    <w:rsid w:val="006C478C"/>
    <w:rsid w:val="006C528B"/>
    <w:rsid w:val="006D2EA5"/>
    <w:rsid w:val="006E04B1"/>
    <w:rsid w:val="006E50B4"/>
    <w:rsid w:val="0070580A"/>
    <w:rsid w:val="00712039"/>
    <w:rsid w:val="00716EBF"/>
    <w:rsid w:val="00727489"/>
    <w:rsid w:val="00732DE3"/>
    <w:rsid w:val="00741A38"/>
    <w:rsid w:val="00744141"/>
    <w:rsid w:val="00750B56"/>
    <w:rsid w:val="00772032"/>
    <w:rsid w:val="0077327E"/>
    <w:rsid w:val="00776A2D"/>
    <w:rsid w:val="00795295"/>
    <w:rsid w:val="007B794D"/>
    <w:rsid w:val="007D2215"/>
    <w:rsid w:val="007F41CC"/>
    <w:rsid w:val="00813B89"/>
    <w:rsid w:val="0081461A"/>
    <w:rsid w:val="00823E48"/>
    <w:rsid w:val="00842209"/>
    <w:rsid w:val="0084420F"/>
    <w:rsid w:val="00856439"/>
    <w:rsid w:val="0087372D"/>
    <w:rsid w:val="008829F1"/>
    <w:rsid w:val="008900DB"/>
    <w:rsid w:val="008B58F0"/>
    <w:rsid w:val="008F2653"/>
    <w:rsid w:val="009015C7"/>
    <w:rsid w:val="00901E14"/>
    <w:rsid w:val="0091130E"/>
    <w:rsid w:val="009263FA"/>
    <w:rsid w:val="00927237"/>
    <w:rsid w:val="009342B7"/>
    <w:rsid w:val="00935CF4"/>
    <w:rsid w:val="0093689A"/>
    <w:rsid w:val="00937837"/>
    <w:rsid w:val="00941C43"/>
    <w:rsid w:val="00942951"/>
    <w:rsid w:val="00952713"/>
    <w:rsid w:val="00952842"/>
    <w:rsid w:val="00962825"/>
    <w:rsid w:val="00976305"/>
    <w:rsid w:val="00984D6A"/>
    <w:rsid w:val="00990357"/>
    <w:rsid w:val="00991A0B"/>
    <w:rsid w:val="009A6C07"/>
    <w:rsid w:val="009A784E"/>
    <w:rsid w:val="009C5A34"/>
    <w:rsid w:val="009E0601"/>
    <w:rsid w:val="009F2651"/>
    <w:rsid w:val="00A009EA"/>
    <w:rsid w:val="00A05ADC"/>
    <w:rsid w:val="00A2178E"/>
    <w:rsid w:val="00A21EED"/>
    <w:rsid w:val="00A25B85"/>
    <w:rsid w:val="00A27CB6"/>
    <w:rsid w:val="00A3390C"/>
    <w:rsid w:val="00A51001"/>
    <w:rsid w:val="00A539B0"/>
    <w:rsid w:val="00A6006C"/>
    <w:rsid w:val="00A621F7"/>
    <w:rsid w:val="00A63069"/>
    <w:rsid w:val="00A840B5"/>
    <w:rsid w:val="00A939CE"/>
    <w:rsid w:val="00A94A74"/>
    <w:rsid w:val="00AA2DC8"/>
    <w:rsid w:val="00AD2CF6"/>
    <w:rsid w:val="00AF7B38"/>
    <w:rsid w:val="00B00CEC"/>
    <w:rsid w:val="00B0616D"/>
    <w:rsid w:val="00B06780"/>
    <w:rsid w:val="00B1496D"/>
    <w:rsid w:val="00B14C6A"/>
    <w:rsid w:val="00B20233"/>
    <w:rsid w:val="00B24706"/>
    <w:rsid w:val="00B25293"/>
    <w:rsid w:val="00B268F7"/>
    <w:rsid w:val="00B26F7E"/>
    <w:rsid w:val="00B4297C"/>
    <w:rsid w:val="00B52EE7"/>
    <w:rsid w:val="00B6386B"/>
    <w:rsid w:val="00B66BB1"/>
    <w:rsid w:val="00B94727"/>
    <w:rsid w:val="00B9578C"/>
    <w:rsid w:val="00BA1858"/>
    <w:rsid w:val="00BA36B4"/>
    <w:rsid w:val="00BA74D1"/>
    <w:rsid w:val="00BB4978"/>
    <w:rsid w:val="00BB68E3"/>
    <w:rsid w:val="00BD24AA"/>
    <w:rsid w:val="00BD5797"/>
    <w:rsid w:val="00BE2184"/>
    <w:rsid w:val="00C11EE1"/>
    <w:rsid w:val="00C141A8"/>
    <w:rsid w:val="00C17685"/>
    <w:rsid w:val="00C327CD"/>
    <w:rsid w:val="00C40B26"/>
    <w:rsid w:val="00C41460"/>
    <w:rsid w:val="00C740BB"/>
    <w:rsid w:val="00C74412"/>
    <w:rsid w:val="00C74AA4"/>
    <w:rsid w:val="00C87A12"/>
    <w:rsid w:val="00CB28DF"/>
    <w:rsid w:val="00CC59B4"/>
    <w:rsid w:val="00CC5D37"/>
    <w:rsid w:val="00CD154B"/>
    <w:rsid w:val="00CE3B5F"/>
    <w:rsid w:val="00CF1E78"/>
    <w:rsid w:val="00D0043E"/>
    <w:rsid w:val="00D02661"/>
    <w:rsid w:val="00D05B55"/>
    <w:rsid w:val="00D10D22"/>
    <w:rsid w:val="00D2121C"/>
    <w:rsid w:val="00D228BF"/>
    <w:rsid w:val="00D26628"/>
    <w:rsid w:val="00D34BDE"/>
    <w:rsid w:val="00D40708"/>
    <w:rsid w:val="00D40D55"/>
    <w:rsid w:val="00D5155C"/>
    <w:rsid w:val="00D55880"/>
    <w:rsid w:val="00D563A0"/>
    <w:rsid w:val="00D815AD"/>
    <w:rsid w:val="00D83570"/>
    <w:rsid w:val="00D86463"/>
    <w:rsid w:val="00D9480E"/>
    <w:rsid w:val="00DC2637"/>
    <w:rsid w:val="00DD1DF8"/>
    <w:rsid w:val="00DE0328"/>
    <w:rsid w:val="00DE3968"/>
    <w:rsid w:val="00DE7341"/>
    <w:rsid w:val="00DF4508"/>
    <w:rsid w:val="00DF4549"/>
    <w:rsid w:val="00DF62AA"/>
    <w:rsid w:val="00DF6CA7"/>
    <w:rsid w:val="00E045CB"/>
    <w:rsid w:val="00E10A8C"/>
    <w:rsid w:val="00E129BD"/>
    <w:rsid w:val="00E15B59"/>
    <w:rsid w:val="00E53405"/>
    <w:rsid w:val="00E618C2"/>
    <w:rsid w:val="00E92187"/>
    <w:rsid w:val="00E97AF2"/>
    <w:rsid w:val="00EA68AE"/>
    <w:rsid w:val="00EB0C52"/>
    <w:rsid w:val="00EB5CF2"/>
    <w:rsid w:val="00ED2ABF"/>
    <w:rsid w:val="00ED64D0"/>
    <w:rsid w:val="00EE0125"/>
    <w:rsid w:val="00EF1AF6"/>
    <w:rsid w:val="00EF2AD7"/>
    <w:rsid w:val="00EF51EA"/>
    <w:rsid w:val="00F02F32"/>
    <w:rsid w:val="00F1455C"/>
    <w:rsid w:val="00F34BA7"/>
    <w:rsid w:val="00F37198"/>
    <w:rsid w:val="00F5399F"/>
    <w:rsid w:val="00F80A44"/>
    <w:rsid w:val="00F900A5"/>
    <w:rsid w:val="00F90534"/>
    <w:rsid w:val="00F912D8"/>
    <w:rsid w:val="00FC1429"/>
    <w:rsid w:val="00FD09FB"/>
    <w:rsid w:val="00FD1406"/>
    <w:rsid w:val="00FE7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880"/>
    <w:pPr>
      <w:spacing w:after="200" w:line="276" w:lineRule="auto"/>
    </w:pPr>
    <w:rPr>
      <w:sz w:val="22"/>
      <w:szCs w:val="22"/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B0C21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5C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129B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FooterChar">
    <w:name w:val="Footer Char"/>
    <w:link w:val="Footer"/>
    <w:uiPriority w:val="99"/>
    <w:rsid w:val="00E129BD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Heading3Char">
    <w:name w:val="Heading 3 Char"/>
    <w:link w:val="Heading3"/>
    <w:semiHidden/>
    <w:rsid w:val="006B0C21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304A7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uiPriority w:val="99"/>
    <w:rsid w:val="005304A7"/>
    <w:rPr>
      <w:sz w:val="22"/>
      <w:szCs w:val="22"/>
      <w:lang w:val="en-GB"/>
    </w:rPr>
  </w:style>
  <w:style w:type="paragraph" w:styleId="NoSpacing">
    <w:name w:val="No Spacing"/>
    <w:uiPriority w:val="1"/>
    <w:qFormat/>
    <w:rsid w:val="00E10A8C"/>
    <w:rPr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D37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CC5D37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uiPriority w:val="99"/>
    <w:semiHidden/>
    <w:unhideWhenUsed/>
    <w:rsid w:val="00E618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8C2"/>
    <w:rPr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rsid w:val="00E618C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8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18C2"/>
    <w:rPr>
      <w:b/>
      <w:bCs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7CCB3-2D45-4CEA-A677-BCC395DBB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BOtiende</dc:creator>
  <cp:lastModifiedBy>Dell</cp:lastModifiedBy>
  <cp:revision>2</cp:revision>
  <cp:lastPrinted>2014-06-06T14:21:00Z</cp:lastPrinted>
  <dcterms:created xsi:type="dcterms:W3CDTF">2014-08-25T18:39:00Z</dcterms:created>
  <dcterms:modified xsi:type="dcterms:W3CDTF">2014-08-25T18:39:00Z</dcterms:modified>
</cp:coreProperties>
</file>