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DC6" w:rsidRDefault="00B363FB" w:rsidP="00967DC6">
      <w:pPr>
        <w:spacing w:after="120" w:line="288" w:lineRule="auto"/>
        <w:jc w:val="center"/>
        <w:rPr>
          <w:rFonts w:ascii="Arial Narrow" w:hAnsi="Arial Narrow"/>
          <w:b/>
          <w:sz w:val="22"/>
          <w:szCs w:val="22"/>
        </w:rPr>
      </w:pPr>
      <w:bookmarkStart w:id="0" w:name="_GoBack"/>
      <w:bookmarkEnd w:id="0"/>
      <w:r w:rsidRPr="00967DC6">
        <w:rPr>
          <w:rFonts w:ascii="Arial Narrow" w:hAnsi="Arial Narrow"/>
          <w:b/>
          <w:sz w:val="22"/>
          <w:szCs w:val="22"/>
        </w:rPr>
        <w:t>DEVELOPING A STRATEGY FOR ENHANCING FORESTRY LAW ENFORCEMENT, GOVERNANCE AND TRADE (FLEGT) IN EAST AFRICA</w:t>
      </w:r>
      <w:r w:rsidR="00967DC6">
        <w:rPr>
          <w:rFonts w:ascii="Arial Narrow" w:hAnsi="Arial Narrow"/>
          <w:b/>
          <w:sz w:val="22"/>
          <w:szCs w:val="22"/>
        </w:rPr>
        <w:t xml:space="preserve"> </w:t>
      </w:r>
    </w:p>
    <w:p w:rsidR="00B363FB" w:rsidRPr="00967DC6" w:rsidRDefault="00967DC6" w:rsidP="00967DC6">
      <w:pPr>
        <w:spacing w:after="120" w:line="288" w:lineRule="auto"/>
        <w:jc w:val="center"/>
        <w:rPr>
          <w:rFonts w:ascii="Arial Narrow" w:hAnsi="Arial Narrow"/>
          <w:b/>
          <w:sz w:val="22"/>
          <w:szCs w:val="22"/>
        </w:rPr>
      </w:pPr>
      <w:r>
        <w:rPr>
          <w:rFonts w:ascii="Arial Narrow" w:hAnsi="Arial Narrow"/>
          <w:b/>
          <w:sz w:val="22"/>
          <w:szCs w:val="22"/>
        </w:rPr>
        <w:t>(Dr. Ally-Said, MATANO)</w:t>
      </w:r>
    </w:p>
    <w:p w:rsidR="00B363FB" w:rsidRPr="00967DC6" w:rsidRDefault="00B363FB" w:rsidP="00B363FB">
      <w:pPr>
        <w:spacing w:after="120" w:line="276" w:lineRule="auto"/>
        <w:jc w:val="both"/>
        <w:rPr>
          <w:rFonts w:ascii="Arial Narrow" w:hAnsi="Arial Narrow"/>
          <w:sz w:val="22"/>
          <w:szCs w:val="22"/>
        </w:rPr>
      </w:pPr>
      <w:r w:rsidRPr="00967DC6">
        <w:rPr>
          <w:rFonts w:ascii="Arial Narrow" w:hAnsi="Arial Narrow"/>
          <w:sz w:val="22"/>
          <w:szCs w:val="22"/>
        </w:rPr>
        <w:t>So far the Lake Victoria Basin Commission has been spearheading the Forest Law Enforcement, Governance and Trade since 2006 on behalf of the East African Community Secretariat.  A number of key outputs have been realized. In the workshop held on 27</w:t>
      </w:r>
      <w:r w:rsidRPr="00967DC6">
        <w:rPr>
          <w:rFonts w:ascii="Arial Narrow" w:hAnsi="Arial Narrow"/>
          <w:sz w:val="22"/>
          <w:szCs w:val="22"/>
          <w:vertAlign w:val="superscript"/>
        </w:rPr>
        <w:t>th</w:t>
      </w:r>
      <w:r w:rsidRPr="00967DC6">
        <w:rPr>
          <w:rFonts w:ascii="Arial Narrow" w:hAnsi="Arial Narrow"/>
          <w:sz w:val="22"/>
          <w:szCs w:val="22"/>
        </w:rPr>
        <w:t xml:space="preserve"> to 29</w:t>
      </w:r>
      <w:r w:rsidRPr="00967DC6">
        <w:rPr>
          <w:rFonts w:ascii="Arial Narrow" w:hAnsi="Arial Narrow"/>
          <w:sz w:val="22"/>
          <w:szCs w:val="22"/>
          <w:vertAlign w:val="superscript"/>
        </w:rPr>
        <w:t>th</w:t>
      </w:r>
      <w:r w:rsidRPr="00967DC6">
        <w:rPr>
          <w:rFonts w:ascii="Arial Narrow" w:hAnsi="Arial Narrow"/>
          <w:sz w:val="22"/>
          <w:szCs w:val="22"/>
        </w:rPr>
        <w:t xml:space="preserve"> May 2013, in Nairobi Kenya on Forest Law Enforcement and Governance, with the theme “</w:t>
      </w:r>
      <w:r w:rsidRPr="00967DC6">
        <w:rPr>
          <w:rFonts w:ascii="Arial Narrow" w:hAnsi="Arial Narrow"/>
          <w:i/>
          <w:sz w:val="22"/>
          <w:szCs w:val="22"/>
        </w:rPr>
        <w:t>moving the East Africa FLEGT agenda forward</w:t>
      </w:r>
      <w:r w:rsidRPr="00967DC6">
        <w:rPr>
          <w:rFonts w:ascii="Arial Narrow" w:hAnsi="Arial Narrow"/>
          <w:sz w:val="22"/>
          <w:szCs w:val="22"/>
        </w:rPr>
        <w:t xml:space="preserve">, the workshop was informed that under the stewardship of the process by the Commission, relevant information and constructive mechanisms for evaluating and rationalizing FLEG process in the EAC region had been generated. A number of studies, roundtable consultations and analysis have provided useful lessons in understanding the EAC FLEGT initiative. The workshop strongly recommended the development of a regional FLEGT strategy which is envisaged to set out sustainable development of Forestry and related natural resources to effectively respond to socio-economic, social and environmental challenges and opportunities in the region. </w:t>
      </w:r>
    </w:p>
    <w:p w:rsidR="00B363FB" w:rsidRPr="00967DC6" w:rsidRDefault="00B363FB" w:rsidP="00B363FB">
      <w:pPr>
        <w:spacing w:after="120" w:line="276" w:lineRule="auto"/>
        <w:jc w:val="both"/>
        <w:rPr>
          <w:rFonts w:ascii="Arial Narrow" w:hAnsi="Arial Narrow"/>
          <w:sz w:val="22"/>
          <w:szCs w:val="22"/>
        </w:rPr>
      </w:pPr>
      <w:r w:rsidRPr="00967DC6">
        <w:rPr>
          <w:rFonts w:ascii="Arial Narrow" w:hAnsi="Arial Narrow"/>
          <w:sz w:val="22"/>
          <w:szCs w:val="22"/>
        </w:rPr>
        <w:t>As a way forward, the LVBC/EAC secretariat, Partner States and relevant stakeholders were urged to commence work on:</w:t>
      </w:r>
    </w:p>
    <w:p w:rsidR="00B363FB" w:rsidRPr="00967DC6" w:rsidRDefault="00B363FB" w:rsidP="00967DC6">
      <w:pPr>
        <w:pStyle w:val="ListParagraph"/>
        <w:numPr>
          <w:ilvl w:val="0"/>
          <w:numId w:val="2"/>
        </w:numPr>
        <w:spacing w:after="120" w:line="240" w:lineRule="auto"/>
        <w:ind w:left="540"/>
        <w:contextualSpacing w:val="0"/>
        <w:jc w:val="both"/>
        <w:rPr>
          <w:rFonts w:ascii="Arial Narrow" w:hAnsi="Arial Narrow"/>
          <w:sz w:val="22"/>
          <w:szCs w:val="22"/>
        </w:rPr>
      </w:pPr>
      <w:r w:rsidRPr="00967DC6">
        <w:rPr>
          <w:rFonts w:ascii="Arial Narrow" w:hAnsi="Arial Narrow"/>
          <w:sz w:val="22"/>
          <w:szCs w:val="22"/>
        </w:rPr>
        <w:t>Domestication of the Yaoundé (2003) Ministerial declaration and subsequent adoption by the Council of Minister of the East African Community</w:t>
      </w:r>
      <w:r w:rsidRPr="00967DC6">
        <w:rPr>
          <w:rFonts w:ascii="Arial Narrow" w:hAnsi="Arial Narrow"/>
          <w:sz w:val="22"/>
          <w:szCs w:val="22"/>
          <w:lang w:val="en-US"/>
        </w:rPr>
        <w:t>;</w:t>
      </w:r>
    </w:p>
    <w:p w:rsidR="00B363FB" w:rsidRPr="00967DC6" w:rsidRDefault="00B363FB" w:rsidP="00967DC6">
      <w:pPr>
        <w:pStyle w:val="ListParagraph"/>
        <w:numPr>
          <w:ilvl w:val="0"/>
          <w:numId w:val="2"/>
        </w:numPr>
        <w:spacing w:after="120" w:line="240" w:lineRule="auto"/>
        <w:ind w:left="540"/>
        <w:contextualSpacing w:val="0"/>
        <w:jc w:val="both"/>
        <w:rPr>
          <w:rFonts w:ascii="Arial Narrow" w:hAnsi="Arial Narrow"/>
          <w:sz w:val="22"/>
          <w:szCs w:val="22"/>
        </w:rPr>
      </w:pPr>
      <w:r w:rsidRPr="00967DC6">
        <w:rPr>
          <w:rFonts w:ascii="Arial Narrow" w:hAnsi="Arial Narrow"/>
          <w:sz w:val="22"/>
          <w:szCs w:val="22"/>
        </w:rPr>
        <w:t>Development of the Regional East African Forest Law Enforcement</w:t>
      </w:r>
      <w:r w:rsidRPr="00967DC6">
        <w:rPr>
          <w:rFonts w:ascii="Arial Narrow" w:hAnsi="Arial Narrow"/>
          <w:sz w:val="22"/>
          <w:szCs w:val="22"/>
          <w:lang w:val="en-US"/>
        </w:rPr>
        <w:t xml:space="preserve"> and</w:t>
      </w:r>
      <w:r w:rsidRPr="00967DC6">
        <w:rPr>
          <w:rFonts w:ascii="Arial Narrow" w:hAnsi="Arial Narrow"/>
          <w:sz w:val="22"/>
          <w:szCs w:val="22"/>
        </w:rPr>
        <w:t xml:space="preserve"> Governance (EAFLEG) Strategy to guide the EAFLEG process</w:t>
      </w:r>
      <w:r w:rsidRPr="00967DC6">
        <w:rPr>
          <w:rFonts w:ascii="Arial Narrow" w:hAnsi="Arial Narrow"/>
          <w:sz w:val="22"/>
          <w:szCs w:val="22"/>
          <w:lang w:val="en-US"/>
        </w:rPr>
        <w:t>;</w:t>
      </w:r>
    </w:p>
    <w:p w:rsidR="00B363FB" w:rsidRPr="00967DC6" w:rsidRDefault="00B363FB" w:rsidP="00967DC6">
      <w:pPr>
        <w:pStyle w:val="ListParagraph"/>
        <w:numPr>
          <w:ilvl w:val="0"/>
          <w:numId w:val="2"/>
        </w:numPr>
        <w:spacing w:after="120" w:line="240" w:lineRule="auto"/>
        <w:ind w:left="540"/>
        <w:contextualSpacing w:val="0"/>
        <w:jc w:val="both"/>
        <w:rPr>
          <w:rFonts w:ascii="Arial Narrow" w:hAnsi="Arial Narrow"/>
          <w:sz w:val="22"/>
          <w:szCs w:val="22"/>
        </w:rPr>
      </w:pPr>
      <w:r w:rsidRPr="00967DC6">
        <w:rPr>
          <w:rFonts w:ascii="Arial Narrow" w:hAnsi="Arial Narrow"/>
          <w:sz w:val="22"/>
          <w:szCs w:val="22"/>
        </w:rPr>
        <w:t>Adoption and approval of the strategy for implementation by the EAC Council of Ministers</w:t>
      </w:r>
      <w:r w:rsidRPr="00967DC6">
        <w:rPr>
          <w:rFonts w:ascii="Arial Narrow" w:hAnsi="Arial Narrow"/>
          <w:sz w:val="22"/>
          <w:szCs w:val="22"/>
          <w:lang w:val="en-US"/>
        </w:rPr>
        <w:t>;</w:t>
      </w:r>
      <w:r w:rsidRPr="00967DC6">
        <w:rPr>
          <w:rFonts w:ascii="Arial Narrow" w:hAnsi="Arial Narrow"/>
          <w:sz w:val="22"/>
          <w:szCs w:val="22"/>
        </w:rPr>
        <w:t xml:space="preserve"> and</w:t>
      </w:r>
    </w:p>
    <w:p w:rsidR="00B363FB" w:rsidRPr="00967DC6" w:rsidRDefault="00967DC6" w:rsidP="00967DC6">
      <w:pPr>
        <w:pStyle w:val="ListParagraph"/>
        <w:numPr>
          <w:ilvl w:val="0"/>
          <w:numId w:val="2"/>
        </w:numPr>
        <w:spacing w:after="120" w:line="240" w:lineRule="auto"/>
        <w:ind w:left="540"/>
        <w:contextualSpacing w:val="0"/>
        <w:jc w:val="both"/>
        <w:rPr>
          <w:rFonts w:ascii="Arial Narrow" w:hAnsi="Arial Narrow"/>
          <w:sz w:val="22"/>
          <w:szCs w:val="22"/>
        </w:rPr>
      </w:pPr>
      <w:r w:rsidRPr="00967DC6">
        <w:rPr>
          <w:noProof/>
          <w:sz w:val="22"/>
          <w:szCs w:val="22"/>
          <w:lang w:val="en-US"/>
        </w:rPr>
        <w:drawing>
          <wp:anchor distT="0" distB="0" distL="114300" distR="114300" simplePos="0" relativeHeight="251659264" behindDoc="0" locked="0" layoutInCell="1" allowOverlap="1">
            <wp:simplePos x="0" y="0"/>
            <wp:positionH relativeFrom="column">
              <wp:posOffset>1485900</wp:posOffset>
            </wp:positionH>
            <wp:positionV relativeFrom="paragraph">
              <wp:posOffset>236855</wp:posOffset>
            </wp:positionV>
            <wp:extent cx="2371725" cy="2299335"/>
            <wp:effectExtent l="19050" t="19050" r="28575" b="24765"/>
            <wp:wrapNone/>
            <wp:docPr id="2" name="Picture 2" descr="Graphic11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11888"/>
                    <pic:cNvPicPr>
                      <a:picLocks noChangeAspect="1" noChangeArrowheads="1"/>
                    </pic:cNvPicPr>
                  </pic:nvPicPr>
                  <pic:blipFill>
                    <a:blip r:embed="rId7" cstate="print">
                      <a:lum bright="-20000"/>
                    </a:blip>
                    <a:srcRect t="20776" b="12329"/>
                    <a:stretch>
                      <a:fillRect/>
                    </a:stretch>
                  </pic:blipFill>
                  <pic:spPr bwMode="auto">
                    <a:xfrm>
                      <a:off x="0" y="0"/>
                      <a:ext cx="2371725" cy="2299335"/>
                    </a:xfrm>
                    <a:prstGeom prst="rect">
                      <a:avLst/>
                    </a:prstGeom>
                    <a:noFill/>
                    <a:ln w="6350">
                      <a:solidFill>
                        <a:schemeClr val="tx1"/>
                      </a:solidFill>
                      <a:miter lim="800000"/>
                      <a:headEnd/>
                      <a:tailEnd/>
                    </a:ln>
                  </pic:spPr>
                </pic:pic>
              </a:graphicData>
            </a:graphic>
          </wp:anchor>
        </w:drawing>
      </w:r>
      <w:r w:rsidR="00915B23">
        <w:rPr>
          <w:noProof/>
          <w:sz w:val="22"/>
          <w:szCs w:val="22"/>
          <w:lang w:val="en-US"/>
        </w:rPr>
        <mc:AlternateContent>
          <mc:Choice Requires="wps">
            <w:drawing>
              <wp:anchor distT="0" distB="0" distL="114300" distR="114300" simplePos="0" relativeHeight="251661312" behindDoc="0" locked="0" layoutInCell="1" allowOverlap="1">
                <wp:simplePos x="0" y="0"/>
                <wp:positionH relativeFrom="column">
                  <wp:posOffset>1485900</wp:posOffset>
                </wp:positionH>
                <wp:positionV relativeFrom="paragraph">
                  <wp:posOffset>2593340</wp:posOffset>
                </wp:positionV>
                <wp:extent cx="2552700" cy="389255"/>
                <wp:effectExtent l="0" t="254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389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7DC6" w:rsidRPr="00967DC6" w:rsidRDefault="00967DC6" w:rsidP="00967DC6">
                            <w:pPr>
                              <w:pStyle w:val="Caption"/>
                              <w:rPr>
                                <w:rFonts w:ascii="Californian FB" w:eastAsia="Calibri" w:hAnsi="Californian FB"/>
                                <w:noProof/>
                                <w:color w:val="auto"/>
                                <w:sz w:val="24"/>
                                <w:szCs w:val="24"/>
                              </w:rPr>
                            </w:pPr>
                            <w:r w:rsidRPr="00967DC6">
                              <w:rPr>
                                <w:rFonts w:ascii="Californian FB" w:hAnsi="Californian FB"/>
                                <w:color w:val="auto"/>
                              </w:rPr>
                              <w:t>Participants to the Experts Meeting to Develop EA FLEGT Strategy in Moshi, Tanzania</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7pt;margin-top:204.2pt;width:201pt;height:30.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" stroked="f">
                <v:textbox style="mso-fit-shape-to-text:t" inset="0,0,0,0">
                  <w:txbxContent>
                    <w:p w:rsidR="00967DC6" w:rsidRPr="00967DC6" w:rsidRDefault="00967DC6" w:rsidP="00967DC6">
                      <w:pPr>
                        <w:pStyle w:val="Caption"/>
                        <w:rPr>
                          <w:rFonts w:ascii="Californian FB" w:eastAsia="Calibri" w:hAnsi="Californian FB"/>
                          <w:noProof/>
                          <w:color w:val="auto"/>
                          <w:sz w:val="24"/>
                          <w:szCs w:val="24"/>
                        </w:rPr>
                      </w:pPr>
                      <w:r w:rsidRPr="00967DC6">
                        <w:rPr>
                          <w:rFonts w:ascii="Californian FB" w:hAnsi="Californian FB"/>
                          <w:color w:val="auto"/>
                        </w:rPr>
                        <w:t>Participants to the Experts Meeting to Develop EA FLEGT Strategy in Moshi, Tanzania</w:t>
                      </w:r>
                    </w:p>
                  </w:txbxContent>
                </v:textbox>
              </v:shape>
            </w:pict>
          </mc:Fallback>
        </mc:AlternateContent>
      </w:r>
      <w:r w:rsidR="00B363FB" w:rsidRPr="00967DC6">
        <w:rPr>
          <w:rFonts w:ascii="Arial Narrow" w:hAnsi="Arial Narrow"/>
          <w:sz w:val="22"/>
          <w:szCs w:val="22"/>
        </w:rPr>
        <w:t>Resource mobilization for the implementation of the EAFLEG Strategy</w:t>
      </w:r>
      <w:r w:rsidR="00B363FB" w:rsidRPr="00967DC6">
        <w:rPr>
          <w:rFonts w:ascii="Arial Narrow" w:hAnsi="Arial Narrow"/>
          <w:sz w:val="22"/>
          <w:szCs w:val="22"/>
          <w:lang w:val="en-US"/>
        </w:rPr>
        <w:t>.</w:t>
      </w:r>
    </w:p>
    <w:p w:rsidR="00967DC6" w:rsidRPr="008E466D" w:rsidRDefault="00967DC6" w:rsidP="00967DC6">
      <w:pPr>
        <w:pStyle w:val="ListParagraph"/>
        <w:spacing w:after="120"/>
        <w:ind w:left="540"/>
        <w:contextualSpacing w:val="0"/>
        <w:jc w:val="both"/>
        <w:rPr>
          <w:rFonts w:ascii="Arial Narrow" w:hAnsi="Arial Narrow"/>
          <w:sz w:val="24"/>
          <w:szCs w:val="24"/>
        </w:rPr>
      </w:pPr>
    </w:p>
    <w:p w:rsidR="00967DC6" w:rsidRDefault="00967DC6" w:rsidP="00B363FB">
      <w:pPr>
        <w:spacing w:after="120" w:line="276" w:lineRule="auto"/>
        <w:jc w:val="both"/>
        <w:rPr>
          <w:rFonts w:ascii="Arial Narrow" w:hAnsi="Arial Narrow"/>
        </w:rPr>
      </w:pPr>
    </w:p>
    <w:p w:rsidR="00967DC6" w:rsidRDefault="00967DC6" w:rsidP="00B363FB">
      <w:pPr>
        <w:spacing w:after="120" w:line="276" w:lineRule="auto"/>
        <w:jc w:val="both"/>
        <w:rPr>
          <w:rFonts w:ascii="Arial Narrow" w:hAnsi="Arial Narrow"/>
        </w:rPr>
      </w:pPr>
    </w:p>
    <w:p w:rsidR="00967DC6" w:rsidRDefault="00967DC6" w:rsidP="00B363FB">
      <w:pPr>
        <w:spacing w:after="120" w:line="276" w:lineRule="auto"/>
        <w:jc w:val="both"/>
        <w:rPr>
          <w:rFonts w:ascii="Arial Narrow" w:hAnsi="Arial Narrow"/>
        </w:rPr>
      </w:pPr>
    </w:p>
    <w:p w:rsidR="00967DC6" w:rsidRDefault="00967DC6" w:rsidP="00B363FB">
      <w:pPr>
        <w:spacing w:after="120" w:line="276" w:lineRule="auto"/>
        <w:jc w:val="both"/>
        <w:rPr>
          <w:rFonts w:ascii="Arial Narrow" w:hAnsi="Arial Narrow"/>
        </w:rPr>
      </w:pPr>
    </w:p>
    <w:p w:rsidR="00967DC6" w:rsidRDefault="00967DC6" w:rsidP="00B363FB">
      <w:pPr>
        <w:spacing w:after="120" w:line="276" w:lineRule="auto"/>
        <w:jc w:val="both"/>
        <w:rPr>
          <w:rFonts w:ascii="Arial Narrow" w:hAnsi="Arial Narrow"/>
        </w:rPr>
      </w:pPr>
    </w:p>
    <w:p w:rsidR="00967DC6" w:rsidRDefault="00967DC6" w:rsidP="00B363FB">
      <w:pPr>
        <w:spacing w:after="120" w:line="276" w:lineRule="auto"/>
        <w:jc w:val="both"/>
        <w:rPr>
          <w:rFonts w:ascii="Arial Narrow" w:hAnsi="Arial Narrow"/>
        </w:rPr>
      </w:pPr>
    </w:p>
    <w:p w:rsidR="00967DC6" w:rsidRDefault="00967DC6" w:rsidP="00B363FB">
      <w:pPr>
        <w:spacing w:after="120" w:line="276" w:lineRule="auto"/>
        <w:jc w:val="both"/>
        <w:rPr>
          <w:rFonts w:ascii="Arial Narrow" w:hAnsi="Arial Narrow"/>
        </w:rPr>
      </w:pPr>
    </w:p>
    <w:p w:rsidR="00967DC6" w:rsidRDefault="00967DC6" w:rsidP="00B363FB">
      <w:pPr>
        <w:spacing w:after="120" w:line="276" w:lineRule="auto"/>
        <w:jc w:val="both"/>
        <w:rPr>
          <w:rFonts w:ascii="Arial Narrow" w:hAnsi="Arial Narrow"/>
        </w:rPr>
      </w:pPr>
    </w:p>
    <w:p w:rsidR="00967DC6" w:rsidRDefault="00967DC6" w:rsidP="00B363FB">
      <w:pPr>
        <w:spacing w:after="120" w:line="276" w:lineRule="auto"/>
        <w:jc w:val="both"/>
        <w:rPr>
          <w:rFonts w:ascii="Arial Narrow" w:hAnsi="Arial Narrow"/>
        </w:rPr>
      </w:pPr>
    </w:p>
    <w:p w:rsidR="00E45C74" w:rsidRDefault="00B363FB" w:rsidP="00967DC6">
      <w:pPr>
        <w:spacing w:after="120" w:line="276" w:lineRule="auto"/>
        <w:jc w:val="both"/>
      </w:pPr>
      <w:r w:rsidRPr="00967DC6">
        <w:rPr>
          <w:rFonts w:ascii="Arial Narrow" w:hAnsi="Arial Narrow"/>
          <w:sz w:val="22"/>
          <w:szCs w:val="22"/>
        </w:rPr>
        <w:t>The Commission on 13 – 14 January 2014, held a joint meeting with the EAC Secretariat to among others share updates and develop terms of reference for developing a regional FLEGT Strategy. The meeting agreed on a roadmap towards development of the Strategy. On resource mobilization, the Commission is engaging with the Government of Finland to support through the Partnership Fund, the development and implementation of the Strategy. Once finalized and approved by the Council, the Strategy is anticipated to guide development of a regional forestry programme for EAC.</w:t>
      </w:r>
    </w:p>
    <w:sectPr w:rsidR="00E45C74" w:rsidSect="00E45C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D48F6"/>
    <w:multiLevelType w:val="hybridMultilevel"/>
    <w:tmpl w:val="9ADA411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DDB19B3"/>
    <w:multiLevelType w:val="multilevel"/>
    <w:tmpl w:val="66E01D08"/>
    <w:lvl w:ilvl="0">
      <w:start w:val="2"/>
      <w:numFmt w:val="decimal"/>
      <w:lvlText w:val="%1.0."/>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3FB"/>
    <w:rsid w:val="000E1052"/>
    <w:rsid w:val="00426A2A"/>
    <w:rsid w:val="00536A08"/>
    <w:rsid w:val="00570BBA"/>
    <w:rsid w:val="00650935"/>
    <w:rsid w:val="00840EB6"/>
    <w:rsid w:val="00915B23"/>
    <w:rsid w:val="00953CCB"/>
    <w:rsid w:val="00956661"/>
    <w:rsid w:val="00961755"/>
    <w:rsid w:val="00967DC6"/>
    <w:rsid w:val="00AF15A3"/>
    <w:rsid w:val="00B363FB"/>
    <w:rsid w:val="00D24E88"/>
    <w:rsid w:val="00D353CB"/>
    <w:rsid w:val="00E45C74"/>
    <w:rsid w:val="00E842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3FB"/>
    <w:pPr>
      <w:spacing w:after="0" w:line="240" w:lineRule="auto"/>
    </w:pPr>
    <w:rPr>
      <w:rFonts w:ascii="Arial" w:eastAsia="Times New Roman" w:hAnsi="Arial"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363FB"/>
    <w:pPr>
      <w:spacing w:after="200" w:line="276" w:lineRule="auto"/>
      <w:ind w:left="720"/>
      <w:contextualSpacing/>
    </w:pPr>
    <w:rPr>
      <w:rFonts w:ascii="Calibri" w:eastAsia="Calibri" w:hAnsi="Calibri"/>
      <w:sz w:val="20"/>
      <w:szCs w:val="20"/>
    </w:rPr>
  </w:style>
  <w:style w:type="character" w:customStyle="1" w:styleId="ListParagraphChar">
    <w:name w:val="List Paragraph Char"/>
    <w:link w:val="ListParagraph"/>
    <w:uiPriority w:val="34"/>
    <w:locked/>
    <w:rsid w:val="00B363FB"/>
    <w:rPr>
      <w:rFonts w:ascii="Calibri" w:eastAsia="Calibri" w:hAnsi="Calibri" w:cs="Times New Roman"/>
      <w:sz w:val="20"/>
      <w:szCs w:val="20"/>
      <w:lang w:val="en-GB"/>
    </w:rPr>
  </w:style>
  <w:style w:type="paragraph" w:styleId="Caption">
    <w:name w:val="caption"/>
    <w:basedOn w:val="Normal"/>
    <w:next w:val="Normal"/>
    <w:uiPriority w:val="35"/>
    <w:unhideWhenUsed/>
    <w:qFormat/>
    <w:rsid w:val="00967DC6"/>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3FB"/>
    <w:pPr>
      <w:spacing w:after="0" w:line="240" w:lineRule="auto"/>
    </w:pPr>
    <w:rPr>
      <w:rFonts w:ascii="Arial" w:eastAsia="Times New Roman" w:hAnsi="Arial"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363FB"/>
    <w:pPr>
      <w:spacing w:after="200" w:line="276" w:lineRule="auto"/>
      <w:ind w:left="720"/>
      <w:contextualSpacing/>
    </w:pPr>
    <w:rPr>
      <w:rFonts w:ascii="Calibri" w:eastAsia="Calibri" w:hAnsi="Calibri"/>
      <w:sz w:val="20"/>
      <w:szCs w:val="20"/>
    </w:rPr>
  </w:style>
  <w:style w:type="character" w:customStyle="1" w:styleId="ListParagraphChar">
    <w:name w:val="List Paragraph Char"/>
    <w:link w:val="ListParagraph"/>
    <w:uiPriority w:val="34"/>
    <w:locked/>
    <w:rsid w:val="00B363FB"/>
    <w:rPr>
      <w:rFonts w:ascii="Calibri" w:eastAsia="Calibri" w:hAnsi="Calibri" w:cs="Times New Roman"/>
      <w:sz w:val="20"/>
      <w:szCs w:val="20"/>
      <w:lang w:val="en-GB"/>
    </w:rPr>
  </w:style>
  <w:style w:type="paragraph" w:styleId="Caption">
    <w:name w:val="caption"/>
    <w:basedOn w:val="Normal"/>
    <w:next w:val="Normal"/>
    <w:uiPriority w:val="35"/>
    <w:unhideWhenUsed/>
    <w:qFormat/>
    <w:rsid w:val="00967DC6"/>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9913C-2F86-4281-BA13-9C0BAD00A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1947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matano</dc:creator>
  <cp:lastModifiedBy>User</cp:lastModifiedBy>
  <cp:revision>2</cp:revision>
  <dcterms:created xsi:type="dcterms:W3CDTF">2014-07-16T10:27:00Z</dcterms:created>
  <dcterms:modified xsi:type="dcterms:W3CDTF">2014-07-16T10:27:00Z</dcterms:modified>
</cp:coreProperties>
</file>